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51" w:rsidRPr="006A15D1" w:rsidRDefault="002F68EE" w:rsidP="006F4B83">
      <w:pPr>
        <w:rPr>
          <w:rFonts w:ascii="Helvetica" w:hAnsi="Helvetica"/>
          <w:sz w:val="18"/>
          <w:szCs w:val="18"/>
        </w:rPr>
      </w:pPr>
      <w:r w:rsidRPr="006A15D1">
        <w:rPr>
          <w:rFonts w:ascii="Helvetica" w:hAnsi="Helvetica"/>
          <w:sz w:val="18"/>
          <w:szCs w:val="18"/>
        </w:rPr>
        <w:t>[Date]</w:t>
      </w:r>
    </w:p>
    <w:p w:rsidR="00240C08" w:rsidRPr="006A15D1" w:rsidRDefault="00240C08" w:rsidP="006F4B83">
      <w:pPr>
        <w:rPr>
          <w:rFonts w:ascii="Helvetica" w:hAnsi="Helvetica"/>
          <w:sz w:val="18"/>
          <w:szCs w:val="18"/>
        </w:rPr>
      </w:pPr>
      <w:r w:rsidRPr="006A15D1">
        <w:rPr>
          <w:rFonts w:ascii="Helvetica" w:hAnsi="Helvetica"/>
          <w:sz w:val="18"/>
          <w:szCs w:val="18"/>
        </w:rPr>
        <w:t>[Tenant Name]</w:t>
      </w:r>
    </w:p>
    <w:p w:rsidR="00240C08" w:rsidRPr="006A15D1" w:rsidRDefault="00240C08" w:rsidP="006F4B83">
      <w:pPr>
        <w:rPr>
          <w:rFonts w:ascii="Helvetica" w:hAnsi="Helvetica"/>
          <w:sz w:val="18"/>
          <w:szCs w:val="18"/>
        </w:rPr>
      </w:pPr>
      <w:r w:rsidRPr="006A15D1">
        <w:rPr>
          <w:rFonts w:ascii="Helvetica" w:hAnsi="Helvetica"/>
          <w:sz w:val="18"/>
          <w:szCs w:val="18"/>
        </w:rPr>
        <w:t>[Flo</w:t>
      </w:r>
      <w:r w:rsidR="009D0C66" w:rsidRPr="006A15D1">
        <w:rPr>
          <w:rFonts w:ascii="Helvetica" w:hAnsi="Helvetica"/>
          <w:sz w:val="18"/>
          <w:szCs w:val="18"/>
        </w:rPr>
        <w:t>or(s), and total square footage]</w:t>
      </w:r>
    </w:p>
    <w:p w:rsidR="00240C08" w:rsidRPr="00997DD5" w:rsidRDefault="00240C08" w:rsidP="006F4B83">
      <w:pPr>
        <w:rPr>
          <w:rFonts w:ascii="Helvetica" w:hAnsi="Helvetica"/>
          <w:color w:val="78A22F"/>
          <w:sz w:val="18"/>
          <w:szCs w:val="18"/>
        </w:rPr>
      </w:pPr>
      <w:r w:rsidRPr="006A15D1">
        <w:rPr>
          <w:rFonts w:ascii="Helvetica" w:hAnsi="Helvetica"/>
          <w:sz w:val="18"/>
          <w:szCs w:val="18"/>
        </w:rPr>
        <w:t>[Building Name/ Address]</w:t>
      </w:r>
      <w:r w:rsidR="003D0B29" w:rsidRPr="006A15D1">
        <w:rPr>
          <w:rFonts w:ascii="Helvetica" w:hAnsi="Helvetica"/>
          <w:sz w:val="18"/>
          <w:szCs w:val="18"/>
        </w:rPr>
        <w:br/>
      </w:r>
    </w:p>
    <w:p w:rsidR="00240C08" w:rsidRPr="00997DD5" w:rsidRDefault="00240C08" w:rsidP="006F4B83">
      <w:pPr>
        <w:rPr>
          <w:rFonts w:ascii="Helvetica 55 Roman" w:hAnsi="Helvetica 55 Roman"/>
          <w:color w:val="78A22F"/>
          <w:sz w:val="18"/>
          <w:szCs w:val="18"/>
        </w:rPr>
      </w:pPr>
    </w:p>
    <w:p w:rsidR="00F33B26" w:rsidRPr="00997DD5" w:rsidRDefault="00DF5762" w:rsidP="00B64EBE">
      <w:pPr>
        <w:pBdr>
          <w:top w:val="single" w:sz="12" w:space="2" w:color="78A22F"/>
        </w:pBdr>
        <w:rPr>
          <w:rFonts w:ascii="Helvetica" w:hAnsi="Helvetica"/>
          <w:b/>
          <w:color w:val="78A22F"/>
          <w:sz w:val="18"/>
          <w:szCs w:val="18"/>
        </w:rPr>
      </w:pPr>
      <w:r w:rsidRPr="00997DD5">
        <w:rPr>
          <w:rFonts w:ascii="Helvetica" w:hAnsi="Helvetica"/>
          <w:b/>
          <w:color w:val="78A22F"/>
          <w:sz w:val="18"/>
          <w:szCs w:val="18"/>
        </w:rPr>
        <w:t xml:space="preserve">Tenant </w:t>
      </w:r>
      <w:r w:rsidR="005712F7" w:rsidRPr="00997DD5">
        <w:rPr>
          <w:rFonts w:ascii="Helvetica" w:hAnsi="Helvetica"/>
          <w:b/>
          <w:color w:val="78A22F"/>
          <w:sz w:val="18"/>
          <w:szCs w:val="18"/>
        </w:rPr>
        <w:t xml:space="preserve">Energy Optimization </w:t>
      </w:r>
      <w:r w:rsidR="00C706E5" w:rsidRPr="00997DD5">
        <w:rPr>
          <w:rFonts w:ascii="Helvetica" w:hAnsi="Helvetica"/>
          <w:b/>
          <w:color w:val="78A22F"/>
          <w:sz w:val="18"/>
          <w:szCs w:val="18"/>
        </w:rPr>
        <w:t>Summary</w:t>
      </w:r>
    </w:p>
    <w:p w:rsidR="00D6605C" w:rsidRPr="006A15D1" w:rsidRDefault="00D6605C" w:rsidP="00B64EBE">
      <w:pPr>
        <w:pBdr>
          <w:top w:val="single" w:sz="12" w:space="2" w:color="78A22F"/>
        </w:pBdr>
        <w:rPr>
          <w:rFonts w:ascii="Helvetica" w:hAnsi="Helvetica"/>
          <w:b/>
          <w:color w:val="00D700"/>
          <w:sz w:val="18"/>
          <w:szCs w:val="18"/>
        </w:rPr>
      </w:pPr>
    </w:p>
    <w:p w:rsidR="005712F7" w:rsidRPr="00997DD5" w:rsidRDefault="005E288B" w:rsidP="006F4B83">
      <w:pPr>
        <w:rPr>
          <w:rFonts w:ascii="Helvetica" w:hAnsi="Helvetica"/>
          <w:i/>
          <w:color w:val="78A22F"/>
          <w:sz w:val="18"/>
          <w:szCs w:val="18"/>
        </w:rPr>
      </w:pPr>
      <w:r w:rsidRPr="006A15D1">
        <w:rPr>
          <w:rFonts w:ascii="Helvetica" w:hAnsi="Helvetica"/>
          <w:i/>
          <w:sz w:val="18"/>
          <w:szCs w:val="18"/>
        </w:rPr>
        <w:t xml:space="preserve">[Note: </w:t>
      </w:r>
      <w:r w:rsidR="00F75965" w:rsidRPr="006A15D1">
        <w:rPr>
          <w:rFonts w:ascii="Helvetica" w:hAnsi="Helvetica"/>
          <w:i/>
          <w:sz w:val="18"/>
          <w:szCs w:val="18"/>
        </w:rPr>
        <w:t xml:space="preserve">This </w:t>
      </w:r>
      <w:r w:rsidR="005E53E8" w:rsidRPr="006A15D1">
        <w:rPr>
          <w:rFonts w:ascii="Helvetica" w:hAnsi="Helvetica"/>
          <w:i/>
          <w:sz w:val="18"/>
          <w:szCs w:val="18"/>
        </w:rPr>
        <w:t xml:space="preserve">tenant space </w:t>
      </w:r>
      <w:r w:rsidR="00F75965" w:rsidRPr="006A15D1">
        <w:rPr>
          <w:rFonts w:ascii="Helvetica" w:hAnsi="Helvetica"/>
          <w:i/>
          <w:sz w:val="18"/>
          <w:szCs w:val="18"/>
        </w:rPr>
        <w:t>energy</w:t>
      </w:r>
      <w:r w:rsidR="006A15D1" w:rsidRPr="006A15D1">
        <w:rPr>
          <w:rFonts w:ascii="Helvetica" w:hAnsi="Helvetica"/>
          <w:i/>
          <w:sz w:val="18"/>
          <w:szCs w:val="18"/>
        </w:rPr>
        <w:t>-</w:t>
      </w:r>
      <w:r w:rsidR="00F75965" w:rsidRPr="006A15D1">
        <w:rPr>
          <w:rFonts w:ascii="Helvetica" w:hAnsi="Helvetica"/>
          <w:i/>
          <w:sz w:val="18"/>
          <w:szCs w:val="18"/>
        </w:rPr>
        <w:t xml:space="preserve">modeling template is a framework to be adjusted to </w:t>
      </w:r>
      <w:r w:rsidR="00D25490" w:rsidRPr="006A15D1">
        <w:rPr>
          <w:rFonts w:ascii="Helvetica" w:hAnsi="Helvetica"/>
          <w:i/>
          <w:sz w:val="18"/>
          <w:szCs w:val="18"/>
        </w:rPr>
        <w:t xml:space="preserve">the </w:t>
      </w:r>
      <w:r w:rsidR="00F75965" w:rsidRPr="006A15D1">
        <w:rPr>
          <w:rFonts w:ascii="Helvetica" w:hAnsi="Helvetica"/>
          <w:i/>
          <w:sz w:val="18"/>
          <w:szCs w:val="18"/>
        </w:rPr>
        <w:t>project</w:t>
      </w:r>
      <w:r w:rsidR="006A15D1" w:rsidRPr="006A15D1">
        <w:rPr>
          <w:rFonts w:ascii="Helvetica" w:hAnsi="Helvetica"/>
          <w:i/>
          <w:sz w:val="18"/>
          <w:szCs w:val="18"/>
        </w:rPr>
        <w:t>-</w:t>
      </w:r>
      <w:r w:rsidR="00F75965" w:rsidRPr="006A15D1">
        <w:rPr>
          <w:rFonts w:ascii="Helvetica" w:hAnsi="Helvetica"/>
          <w:i/>
          <w:sz w:val="18"/>
          <w:szCs w:val="18"/>
        </w:rPr>
        <w:t>specific design and existing conditions</w:t>
      </w:r>
      <w:r w:rsidR="006A15D1" w:rsidRPr="006A15D1">
        <w:rPr>
          <w:rFonts w:ascii="Helvetica" w:hAnsi="Helvetica"/>
          <w:i/>
          <w:sz w:val="18"/>
          <w:szCs w:val="18"/>
        </w:rPr>
        <w:t>.</w:t>
      </w:r>
      <w:r w:rsidR="00F75965" w:rsidRPr="006A15D1">
        <w:rPr>
          <w:rFonts w:ascii="Helvetica" w:hAnsi="Helvetica"/>
          <w:i/>
          <w:sz w:val="18"/>
          <w:szCs w:val="18"/>
        </w:rPr>
        <w:t>]</w:t>
      </w:r>
    </w:p>
    <w:p w:rsidR="00F75965" w:rsidRPr="006A15D1" w:rsidRDefault="00F75965" w:rsidP="006F4B83">
      <w:pPr>
        <w:rPr>
          <w:rFonts w:ascii="Helvetica" w:hAnsi="Helvetica"/>
          <w:sz w:val="18"/>
          <w:szCs w:val="18"/>
        </w:rPr>
      </w:pPr>
    </w:p>
    <w:p w:rsidR="000033BB" w:rsidRPr="006A15D1" w:rsidRDefault="000033BB" w:rsidP="006F4B83">
      <w:pPr>
        <w:rPr>
          <w:rFonts w:ascii="Helvetica" w:hAnsi="Helvetica"/>
          <w:color w:val="000000" w:themeColor="text1"/>
          <w:sz w:val="18"/>
          <w:szCs w:val="18"/>
        </w:rPr>
      </w:pPr>
      <w:r w:rsidRPr="006A15D1">
        <w:rPr>
          <w:rFonts w:ascii="Helvetica" w:hAnsi="Helvetica"/>
          <w:color w:val="000000" w:themeColor="text1"/>
          <w:sz w:val="18"/>
          <w:szCs w:val="18"/>
        </w:rPr>
        <w:t xml:space="preserve">This report contains information provided as of </w:t>
      </w:r>
      <w:r w:rsidR="001F42CB" w:rsidRPr="006A15D1">
        <w:rPr>
          <w:rFonts w:ascii="Helvetica" w:hAnsi="Helvetica"/>
          <w:color w:val="000000" w:themeColor="text1"/>
          <w:sz w:val="18"/>
          <w:szCs w:val="18"/>
        </w:rPr>
        <w:t>[INSERT DRAWING SET AND DATE]</w:t>
      </w:r>
      <w:r w:rsidR="0065428A" w:rsidRPr="006A15D1">
        <w:rPr>
          <w:rFonts w:ascii="Helvetica" w:hAnsi="Helvetica"/>
          <w:color w:val="000000" w:themeColor="text1"/>
          <w:sz w:val="18"/>
          <w:szCs w:val="18"/>
        </w:rPr>
        <w:t xml:space="preserve"> and feedback from the architect, </w:t>
      </w:r>
      <w:r w:rsidR="000C1217" w:rsidRPr="006A15D1">
        <w:rPr>
          <w:rFonts w:ascii="Helvetica" w:hAnsi="Helvetica"/>
          <w:color w:val="000000" w:themeColor="text1"/>
          <w:sz w:val="18"/>
          <w:szCs w:val="18"/>
        </w:rPr>
        <w:t xml:space="preserve">engineer (if model is not being built by project engineer), </w:t>
      </w:r>
      <w:r w:rsidR="0065428A" w:rsidRPr="006A15D1">
        <w:rPr>
          <w:rFonts w:ascii="Helvetica" w:hAnsi="Helvetica"/>
          <w:color w:val="000000" w:themeColor="text1"/>
          <w:sz w:val="18"/>
          <w:szCs w:val="18"/>
        </w:rPr>
        <w:t xml:space="preserve">lighting designer, </w:t>
      </w:r>
      <w:r w:rsidR="00AE724F" w:rsidRPr="006A15D1">
        <w:rPr>
          <w:rFonts w:ascii="Helvetica" w:hAnsi="Helvetica"/>
          <w:color w:val="000000" w:themeColor="text1"/>
          <w:sz w:val="18"/>
          <w:szCs w:val="18"/>
        </w:rPr>
        <w:t xml:space="preserve">and </w:t>
      </w:r>
      <w:r w:rsidR="0065428A" w:rsidRPr="006A15D1">
        <w:rPr>
          <w:rFonts w:ascii="Helvetica" w:hAnsi="Helvetica"/>
          <w:color w:val="000000" w:themeColor="text1"/>
          <w:sz w:val="18"/>
          <w:szCs w:val="18"/>
        </w:rPr>
        <w:t xml:space="preserve">tenant operations team. The model </w:t>
      </w:r>
      <w:r w:rsidRPr="006A15D1">
        <w:rPr>
          <w:rFonts w:ascii="Helvetica" w:hAnsi="Helvetica"/>
          <w:color w:val="000000" w:themeColor="text1"/>
          <w:sz w:val="18"/>
          <w:szCs w:val="18"/>
        </w:rPr>
        <w:t xml:space="preserve">analyzes the impact of the </w:t>
      </w:r>
      <w:r w:rsidR="00E257E8" w:rsidRPr="006A15D1">
        <w:rPr>
          <w:rFonts w:ascii="Helvetica" w:hAnsi="Helvetica"/>
          <w:color w:val="000000" w:themeColor="text1"/>
          <w:sz w:val="18"/>
          <w:szCs w:val="18"/>
        </w:rPr>
        <w:t xml:space="preserve">energy </w:t>
      </w:r>
      <w:r w:rsidR="005712F7" w:rsidRPr="006A15D1">
        <w:rPr>
          <w:rFonts w:ascii="Helvetica" w:hAnsi="Helvetica"/>
          <w:color w:val="000000" w:themeColor="text1"/>
          <w:sz w:val="18"/>
          <w:szCs w:val="18"/>
        </w:rPr>
        <w:t>performance</w:t>
      </w:r>
      <w:r w:rsidRPr="006A15D1">
        <w:rPr>
          <w:rFonts w:ascii="Helvetica" w:hAnsi="Helvetica"/>
          <w:color w:val="000000" w:themeColor="text1"/>
          <w:sz w:val="18"/>
          <w:szCs w:val="18"/>
        </w:rPr>
        <w:t xml:space="preserve"> measures </w:t>
      </w:r>
      <w:r w:rsidR="005712F7" w:rsidRPr="006A15D1">
        <w:rPr>
          <w:rFonts w:ascii="Helvetica" w:hAnsi="Helvetica"/>
          <w:color w:val="000000" w:themeColor="text1"/>
          <w:sz w:val="18"/>
          <w:szCs w:val="18"/>
        </w:rPr>
        <w:t>(EP</w:t>
      </w:r>
      <w:r w:rsidR="00E257E8" w:rsidRPr="006A15D1">
        <w:rPr>
          <w:rFonts w:ascii="Helvetica" w:hAnsi="Helvetica"/>
          <w:color w:val="000000" w:themeColor="text1"/>
          <w:sz w:val="18"/>
          <w:szCs w:val="18"/>
        </w:rPr>
        <w:t>Ms)</w:t>
      </w:r>
      <w:r w:rsidR="0065428A" w:rsidRPr="006A15D1">
        <w:rPr>
          <w:rFonts w:ascii="Helvetica" w:hAnsi="Helvetica"/>
          <w:color w:val="000000" w:themeColor="text1"/>
          <w:sz w:val="18"/>
          <w:szCs w:val="18"/>
        </w:rPr>
        <w:t xml:space="preserve"> </w:t>
      </w:r>
      <w:r w:rsidR="00AE724F" w:rsidRPr="006A15D1">
        <w:rPr>
          <w:rFonts w:ascii="Helvetica" w:hAnsi="Helvetica"/>
          <w:color w:val="000000" w:themeColor="text1"/>
          <w:sz w:val="18"/>
          <w:szCs w:val="18"/>
        </w:rPr>
        <w:t xml:space="preserve">listed below </w:t>
      </w:r>
      <w:r w:rsidR="0065428A" w:rsidRPr="006A15D1">
        <w:rPr>
          <w:rFonts w:ascii="Helvetica" w:hAnsi="Helvetica"/>
          <w:color w:val="000000" w:themeColor="text1"/>
          <w:sz w:val="18"/>
          <w:szCs w:val="18"/>
        </w:rPr>
        <w:t>and</w:t>
      </w:r>
      <w:r w:rsidR="003C1953" w:rsidRPr="006A15D1">
        <w:rPr>
          <w:rFonts w:ascii="Helvetica" w:hAnsi="Helvetica"/>
          <w:color w:val="000000" w:themeColor="text1"/>
          <w:sz w:val="18"/>
          <w:szCs w:val="18"/>
        </w:rPr>
        <w:t xml:space="preserve"> determine</w:t>
      </w:r>
      <w:r w:rsidR="0065428A" w:rsidRPr="006A15D1">
        <w:rPr>
          <w:rFonts w:ascii="Helvetica" w:hAnsi="Helvetica"/>
          <w:color w:val="000000" w:themeColor="text1"/>
          <w:sz w:val="18"/>
          <w:szCs w:val="18"/>
        </w:rPr>
        <w:t>s</w:t>
      </w:r>
      <w:r w:rsidR="003C1953" w:rsidRPr="006A15D1">
        <w:rPr>
          <w:rFonts w:ascii="Helvetica" w:hAnsi="Helvetica"/>
          <w:color w:val="000000" w:themeColor="text1"/>
          <w:sz w:val="18"/>
          <w:szCs w:val="18"/>
        </w:rPr>
        <w:t xml:space="preserve"> tiers of energy performance </w:t>
      </w:r>
      <w:r w:rsidR="00F46A25" w:rsidRPr="006A15D1">
        <w:rPr>
          <w:rFonts w:ascii="Helvetica" w:hAnsi="Helvetica"/>
          <w:color w:val="000000" w:themeColor="text1"/>
          <w:sz w:val="18"/>
          <w:szCs w:val="18"/>
        </w:rPr>
        <w:t xml:space="preserve">packages </w:t>
      </w:r>
      <w:r w:rsidR="00E403BC" w:rsidRPr="006A15D1">
        <w:rPr>
          <w:rFonts w:ascii="Helvetica" w:hAnsi="Helvetica"/>
          <w:color w:val="000000" w:themeColor="text1"/>
          <w:sz w:val="18"/>
          <w:szCs w:val="18"/>
        </w:rPr>
        <w:t>based on the level of energy savings</w:t>
      </w:r>
      <w:r w:rsidR="006A15D1">
        <w:rPr>
          <w:rFonts w:ascii="Helvetica" w:hAnsi="Helvetica"/>
          <w:color w:val="000000" w:themeColor="text1"/>
          <w:sz w:val="18"/>
          <w:szCs w:val="18"/>
        </w:rPr>
        <w:t xml:space="preserve"> from </w:t>
      </w:r>
      <w:r w:rsidR="006A15D1" w:rsidRPr="006A15D1">
        <w:rPr>
          <w:rFonts w:ascii="Helvetica" w:hAnsi="Helvetica"/>
          <w:color w:val="000000" w:themeColor="text1"/>
          <w:sz w:val="18"/>
          <w:szCs w:val="18"/>
        </w:rPr>
        <w:t>includ</w:t>
      </w:r>
      <w:r w:rsidR="006A15D1">
        <w:rPr>
          <w:rFonts w:ascii="Helvetica" w:hAnsi="Helvetica"/>
          <w:color w:val="000000" w:themeColor="text1"/>
          <w:sz w:val="18"/>
          <w:szCs w:val="18"/>
        </w:rPr>
        <w:t>ing</w:t>
      </w:r>
      <w:r w:rsidR="006A15D1" w:rsidRPr="006A15D1">
        <w:rPr>
          <w:rFonts w:ascii="Helvetica" w:hAnsi="Helvetica"/>
          <w:color w:val="000000" w:themeColor="text1"/>
          <w:sz w:val="18"/>
          <w:szCs w:val="18"/>
        </w:rPr>
        <w:t xml:space="preserve"> </w:t>
      </w:r>
      <w:r w:rsidR="000C1217" w:rsidRPr="006A15D1">
        <w:rPr>
          <w:rFonts w:ascii="Helvetica" w:hAnsi="Helvetica"/>
          <w:color w:val="000000" w:themeColor="text1"/>
          <w:sz w:val="18"/>
          <w:szCs w:val="18"/>
        </w:rPr>
        <w:t>the following strategies</w:t>
      </w:r>
      <w:r w:rsidRPr="006A15D1">
        <w:rPr>
          <w:rFonts w:ascii="Helvetica" w:hAnsi="Helvetica"/>
          <w:color w:val="000000" w:themeColor="text1"/>
          <w:sz w:val="18"/>
          <w:szCs w:val="18"/>
        </w:rPr>
        <w:t>:</w:t>
      </w:r>
    </w:p>
    <w:p w:rsidR="008D473F" w:rsidRPr="006A15D1" w:rsidRDefault="008D473F" w:rsidP="006F4B83">
      <w:pPr>
        <w:rPr>
          <w:rFonts w:ascii="Helvetica" w:hAnsi="Helvetica"/>
          <w:color w:val="000000" w:themeColor="text1"/>
          <w:sz w:val="18"/>
          <w:szCs w:val="18"/>
        </w:rPr>
      </w:pPr>
    </w:p>
    <w:p w:rsidR="00783D13" w:rsidRPr="006A15D1" w:rsidRDefault="00783D13" w:rsidP="006F4B83">
      <w:pPr>
        <w:rPr>
          <w:rFonts w:ascii="Helvetica" w:hAnsi="Helvetica"/>
          <w:color w:val="000000" w:themeColor="text1"/>
          <w:sz w:val="18"/>
          <w:szCs w:val="18"/>
        </w:rPr>
      </w:pPr>
    </w:p>
    <w:p w:rsidR="008D473F" w:rsidRPr="006A15D1" w:rsidRDefault="008D473F" w:rsidP="006F4B83">
      <w:pPr>
        <w:pBdr>
          <w:top w:val="single" w:sz="8" w:space="1" w:color="auto"/>
        </w:pBdr>
        <w:rPr>
          <w:rFonts w:ascii="Helvetica" w:hAnsi="Helvetica"/>
          <w:color w:val="000000" w:themeColor="text1"/>
          <w:sz w:val="18"/>
          <w:szCs w:val="18"/>
        </w:rPr>
      </w:pPr>
      <w:r w:rsidRPr="006A15D1">
        <w:rPr>
          <w:rFonts w:ascii="Helvetica" w:hAnsi="Helvetica"/>
          <w:b/>
          <w:color w:val="000000" w:themeColor="text1"/>
          <w:sz w:val="18"/>
          <w:szCs w:val="18"/>
        </w:rPr>
        <w:t>Energy Performance Measures (EPMs)</w:t>
      </w:r>
      <w:r w:rsidRPr="006A15D1">
        <w:rPr>
          <w:rFonts w:ascii="Helvetica" w:hAnsi="Helvetica"/>
          <w:color w:val="000000" w:themeColor="text1"/>
          <w:sz w:val="18"/>
          <w:szCs w:val="18"/>
        </w:rPr>
        <w:t xml:space="preserve"> [List energy performance measures. Add numbers as necessary</w:t>
      </w:r>
      <w:r w:rsidR="00292BEE" w:rsidRPr="006A15D1">
        <w:rPr>
          <w:rFonts w:ascii="Helvetica" w:hAnsi="Helvetica"/>
          <w:sz w:val="18"/>
          <w:szCs w:val="18"/>
        </w:rPr>
        <w:t>. Indicate which package each measure belongs to in the table below.</w:t>
      </w:r>
      <w:r w:rsidRPr="006A15D1">
        <w:rPr>
          <w:rFonts w:ascii="Helvetica" w:hAnsi="Helvetica"/>
          <w:sz w:val="18"/>
          <w:szCs w:val="18"/>
        </w:rPr>
        <w:t>]</w:t>
      </w:r>
    </w:p>
    <w:p w:rsidR="008D473F" w:rsidRPr="006A15D1" w:rsidRDefault="008D473F" w:rsidP="00222FF3">
      <w:pPr>
        <w:pStyle w:val="ListParagraph"/>
        <w:numPr>
          <w:ilvl w:val="0"/>
          <w:numId w:val="27"/>
        </w:numPr>
        <w:tabs>
          <w:tab w:val="left" w:pos="360"/>
        </w:tabs>
        <w:ind w:left="270" w:hanging="270"/>
        <w:rPr>
          <w:rFonts w:ascii="Helvetica" w:hAnsi="Helvetica"/>
          <w:color w:val="000000" w:themeColor="text1"/>
          <w:sz w:val="18"/>
          <w:szCs w:val="18"/>
        </w:rPr>
      </w:pPr>
      <w:r w:rsidRPr="006A15D1">
        <w:rPr>
          <w:rFonts w:ascii="Helvetica" w:hAnsi="Helvetica"/>
          <w:color w:val="000000" w:themeColor="text1"/>
          <w:sz w:val="18"/>
          <w:szCs w:val="18"/>
        </w:rPr>
        <w:t>Lorem Ipsum</w:t>
      </w:r>
    </w:p>
    <w:p w:rsidR="008D473F" w:rsidRPr="006A15D1" w:rsidRDefault="008D473F" w:rsidP="00222FF3">
      <w:pPr>
        <w:pStyle w:val="ListParagraph"/>
        <w:numPr>
          <w:ilvl w:val="0"/>
          <w:numId w:val="27"/>
        </w:numPr>
        <w:tabs>
          <w:tab w:val="left" w:pos="360"/>
        </w:tabs>
        <w:ind w:left="270" w:hanging="270"/>
        <w:rPr>
          <w:rFonts w:ascii="Helvetica" w:hAnsi="Helvetica"/>
          <w:color w:val="000000" w:themeColor="text1"/>
          <w:sz w:val="18"/>
          <w:szCs w:val="18"/>
        </w:rPr>
      </w:pPr>
      <w:r w:rsidRPr="006A15D1">
        <w:rPr>
          <w:rFonts w:ascii="Helvetica" w:hAnsi="Helvetica"/>
          <w:color w:val="000000" w:themeColor="text1"/>
          <w:sz w:val="18"/>
          <w:szCs w:val="18"/>
        </w:rPr>
        <w:t>Lorem Ipsum</w:t>
      </w:r>
    </w:p>
    <w:p w:rsidR="008D473F" w:rsidRPr="006A15D1" w:rsidRDefault="008D473F" w:rsidP="00222FF3">
      <w:pPr>
        <w:pStyle w:val="ListParagraph"/>
        <w:numPr>
          <w:ilvl w:val="0"/>
          <w:numId w:val="27"/>
        </w:numPr>
        <w:tabs>
          <w:tab w:val="left" w:pos="360"/>
        </w:tabs>
        <w:ind w:left="270" w:hanging="270"/>
        <w:rPr>
          <w:rFonts w:ascii="Helvetica" w:hAnsi="Helvetica"/>
          <w:color w:val="000000" w:themeColor="text1"/>
          <w:sz w:val="18"/>
          <w:szCs w:val="18"/>
        </w:rPr>
      </w:pPr>
      <w:r w:rsidRPr="006A15D1">
        <w:rPr>
          <w:rFonts w:ascii="Helvetica" w:hAnsi="Helvetica"/>
          <w:color w:val="000000" w:themeColor="text1"/>
          <w:sz w:val="18"/>
          <w:szCs w:val="18"/>
        </w:rPr>
        <w:t>Lorem Ipsum</w:t>
      </w:r>
    </w:p>
    <w:p w:rsidR="008D473F" w:rsidRPr="006A15D1" w:rsidRDefault="008D473F" w:rsidP="00222FF3">
      <w:pPr>
        <w:pStyle w:val="ListParagraph"/>
        <w:numPr>
          <w:ilvl w:val="0"/>
          <w:numId w:val="27"/>
        </w:numPr>
        <w:tabs>
          <w:tab w:val="left" w:pos="360"/>
        </w:tabs>
        <w:ind w:left="270" w:hanging="270"/>
        <w:rPr>
          <w:rFonts w:ascii="Helvetica" w:hAnsi="Helvetica"/>
          <w:color w:val="000000" w:themeColor="text1"/>
          <w:sz w:val="18"/>
          <w:szCs w:val="18"/>
        </w:rPr>
      </w:pPr>
      <w:r w:rsidRPr="006A15D1">
        <w:rPr>
          <w:rFonts w:ascii="Helvetica" w:hAnsi="Helvetica"/>
          <w:color w:val="000000" w:themeColor="text1"/>
          <w:sz w:val="18"/>
          <w:szCs w:val="18"/>
        </w:rPr>
        <w:t>Lorem Ipsum</w:t>
      </w:r>
    </w:p>
    <w:p w:rsidR="008D473F" w:rsidRPr="006A15D1" w:rsidRDefault="008D473F" w:rsidP="00222FF3">
      <w:pPr>
        <w:pStyle w:val="ListParagraph"/>
        <w:numPr>
          <w:ilvl w:val="0"/>
          <w:numId w:val="27"/>
        </w:numPr>
        <w:tabs>
          <w:tab w:val="left" w:pos="360"/>
        </w:tabs>
        <w:ind w:left="270" w:hanging="270"/>
        <w:rPr>
          <w:rFonts w:ascii="Helvetica" w:hAnsi="Helvetica"/>
          <w:color w:val="000000" w:themeColor="text1"/>
          <w:sz w:val="18"/>
          <w:szCs w:val="18"/>
        </w:rPr>
      </w:pPr>
      <w:r w:rsidRPr="006A15D1">
        <w:rPr>
          <w:rFonts w:ascii="Helvetica" w:hAnsi="Helvetica"/>
          <w:color w:val="000000" w:themeColor="text1"/>
          <w:sz w:val="18"/>
          <w:szCs w:val="18"/>
        </w:rPr>
        <w:t>Lorem Ipsum</w:t>
      </w:r>
    </w:p>
    <w:p w:rsidR="008D473F" w:rsidRPr="006A15D1" w:rsidRDefault="008D473F" w:rsidP="00222FF3">
      <w:pPr>
        <w:pStyle w:val="ListParagraph"/>
        <w:numPr>
          <w:ilvl w:val="0"/>
          <w:numId w:val="27"/>
        </w:numPr>
        <w:tabs>
          <w:tab w:val="left" w:pos="360"/>
        </w:tabs>
        <w:ind w:left="270" w:hanging="270"/>
        <w:rPr>
          <w:rFonts w:ascii="Helvetica 55 Roman" w:hAnsi="Helvetica 55 Roman"/>
          <w:color w:val="000000" w:themeColor="text1"/>
          <w:sz w:val="18"/>
          <w:szCs w:val="18"/>
        </w:rPr>
      </w:pPr>
      <w:r w:rsidRPr="006A15D1">
        <w:rPr>
          <w:rFonts w:ascii="Helvetica" w:hAnsi="Helvetica"/>
          <w:color w:val="000000" w:themeColor="text1"/>
          <w:sz w:val="18"/>
          <w:szCs w:val="18"/>
        </w:rPr>
        <w:t>Lorem Ipsum</w:t>
      </w:r>
      <w:r w:rsidR="006D2C47" w:rsidRPr="006A15D1">
        <w:rPr>
          <w:rFonts w:ascii="Helvetica 55 Roman" w:hAnsi="Helvetica 55 Roman"/>
          <w:color w:val="000000" w:themeColor="text1"/>
          <w:sz w:val="18"/>
          <w:szCs w:val="18"/>
        </w:rPr>
        <w:br/>
      </w:r>
    </w:p>
    <w:p w:rsidR="00CF697D" w:rsidRPr="006A15D1" w:rsidRDefault="00CF697D" w:rsidP="006F4B83">
      <w:pPr>
        <w:rPr>
          <w:rFonts w:ascii="Helvetica 55 Roman" w:hAnsi="Helvetica 55 Roman"/>
          <w:sz w:val="18"/>
          <w:szCs w:val="18"/>
        </w:rPr>
      </w:pPr>
    </w:p>
    <w:tbl>
      <w:tblPr>
        <w:tblStyle w:val="TableGrid"/>
        <w:tblW w:w="4888" w:type="pct"/>
        <w:tblInd w:w="108" w:type="dxa"/>
        <w:tblBorders>
          <w:top w:val="single" w:sz="12" w:space="0" w:color="C9773B"/>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486"/>
        <w:gridCol w:w="1554"/>
        <w:gridCol w:w="1554"/>
        <w:gridCol w:w="1556"/>
      </w:tblGrid>
      <w:tr w:rsidR="00783D13" w:rsidRPr="00882661" w:rsidTr="00997DD5">
        <w:trPr>
          <w:trHeight w:val="237"/>
        </w:trPr>
        <w:tc>
          <w:tcPr>
            <w:tcW w:w="2452" w:type="pct"/>
            <w:shd w:val="clear" w:color="auto" w:fill="FDE9D9" w:themeFill="accent6" w:themeFillTint="33"/>
          </w:tcPr>
          <w:p w:rsidR="00783D13" w:rsidRPr="00882661" w:rsidRDefault="00783D13" w:rsidP="006F4B83">
            <w:pPr>
              <w:rPr>
                <w:rFonts w:ascii="Helvetica" w:hAnsi="Helvetica" w:cs="Helvetica"/>
                <w:color w:val="C9773B"/>
                <w:sz w:val="15"/>
                <w:szCs w:val="15"/>
              </w:rPr>
            </w:pPr>
            <w:r w:rsidRPr="00882661">
              <w:rPr>
                <w:rFonts w:ascii="Helvetica" w:hAnsi="Helvetica" w:cs="Helvetica"/>
                <w:color w:val="C9773B"/>
                <w:sz w:val="15"/>
                <w:szCs w:val="15"/>
              </w:rPr>
              <w:t xml:space="preserve">Energy </w:t>
            </w:r>
            <w:r w:rsidR="00AF6AB6" w:rsidRPr="00882661">
              <w:rPr>
                <w:rFonts w:ascii="Helvetica" w:hAnsi="Helvetica" w:cs="Helvetica"/>
                <w:color w:val="C9773B"/>
                <w:sz w:val="15"/>
                <w:szCs w:val="15"/>
              </w:rPr>
              <w:t>performance packages</w:t>
            </w:r>
          </w:p>
        </w:tc>
        <w:tc>
          <w:tcPr>
            <w:tcW w:w="849" w:type="pct"/>
            <w:shd w:val="clear" w:color="auto" w:fill="FDE9D9" w:themeFill="accent6" w:themeFillTint="33"/>
          </w:tcPr>
          <w:p w:rsidR="00783D13" w:rsidRPr="00882661" w:rsidRDefault="00E948B9" w:rsidP="00E948B9">
            <w:pPr>
              <w:jc w:val="center"/>
              <w:rPr>
                <w:rFonts w:ascii="Helvetica" w:hAnsi="Helvetica" w:cs="Helvetica"/>
                <w:color w:val="C9773B"/>
                <w:sz w:val="15"/>
                <w:szCs w:val="15"/>
              </w:rPr>
            </w:pPr>
            <w:r w:rsidRPr="00882661">
              <w:rPr>
                <w:rFonts w:ascii="Helvetica" w:hAnsi="Helvetica" w:cs="Helvetica"/>
                <w:color w:val="C9773B"/>
                <w:sz w:val="15"/>
                <w:szCs w:val="15"/>
              </w:rPr>
              <w:t xml:space="preserve">Least </w:t>
            </w:r>
            <w:r w:rsidR="00AF6AB6" w:rsidRPr="00882661">
              <w:rPr>
                <w:rFonts w:ascii="Helvetica" w:hAnsi="Helvetica" w:cs="Helvetica"/>
                <w:color w:val="C9773B"/>
                <w:sz w:val="15"/>
                <w:szCs w:val="15"/>
              </w:rPr>
              <w:t>energy reduction</w:t>
            </w:r>
          </w:p>
        </w:tc>
        <w:tc>
          <w:tcPr>
            <w:tcW w:w="849" w:type="pct"/>
            <w:shd w:val="clear" w:color="auto" w:fill="FDE9D9" w:themeFill="accent6" w:themeFillTint="33"/>
          </w:tcPr>
          <w:p w:rsidR="00783D13" w:rsidRPr="00882661" w:rsidRDefault="00533FC3" w:rsidP="00E948B9">
            <w:pPr>
              <w:jc w:val="center"/>
              <w:rPr>
                <w:rFonts w:ascii="Helvetica" w:hAnsi="Helvetica" w:cs="Helvetica"/>
                <w:color w:val="C9773B"/>
                <w:sz w:val="15"/>
                <w:szCs w:val="15"/>
              </w:rPr>
            </w:pPr>
            <w:r w:rsidRPr="00882661">
              <w:rPr>
                <w:rFonts w:ascii="Helvetica" w:hAnsi="Helvetica" w:cs="Helvetica"/>
                <w:color w:val="C9773B"/>
                <w:sz w:val="15"/>
                <w:szCs w:val="15"/>
              </w:rPr>
              <w:t xml:space="preserve">Moderate </w:t>
            </w:r>
            <w:r w:rsidR="00AF6AB6" w:rsidRPr="00882661">
              <w:rPr>
                <w:rFonts w:ascii="Helvetica" w:hAnsi="Helvetica" w:cs="Helvetica"/>
                <w:color w:val="C9773B"/>
                <w:sz w:val="15"/>
                <w:szCs w:val="15"/>
              </w:rPr>
              <w:t>energy reduction</w:t>
            </w:r>
          </w:p>
        </w:tc>
        <w:tc>
          <w:tcPr>
            <w:tcW w:w="850" w:type="pct"/>
            <w:shd w:val="clear" w:color="auto" w:fill="FDE9D9" w:themeFill="accent6" w:themeFillTint="33"/>
          </w:tcPr>
          <w:p w:rsidR="00783D13" w:rsidRPr="00882661" w:rsidRDefault="00533FC3" w:rsidP="00E948B9">
            <w:pPr>
              <w:jc w:val="center"/>
              <w:rPr>
                <w:rFonts w:ascii="Helvetica" w:hAnsi="Helvetica" w:cs="Helvetica"/>
                <w:color w:val="C9773B"/>
                <w:sz w:val="15"/>
                <w:szCs w:val="15"/>
              </w:rPr>
            </w:pPr>
            <w:r w:rsidRPr="00882661">
              <w:rPr>
                <w:rFonts w:ascii="Helvetica" w:hAnsi="Helvetica" w:cs="Helvetica"/>
                <w:color w:val="C9773B"/>
                <w:sz w:val="15"/>
                <w:szCs w:val="15"/>
              </w:rPr>
              <w:t xml:space="preserve">Significant </w:t>
            </w:r>
            <w:r w:rsidR="00AF6AB6" w:rsidRPr="00882661">
              <w:rPr>
                <w:rFonts w:ascii="Helvetica" w:hAnsi="Helvetica" w:cs="Helvetica"/>
                <w:color w:val="C9773B"/>
                <w:sz w:val="15"/>
                <w:szCs w:val="15"/>
              </w:rPr>
              <w:t>energy reduction</w:t>
            </w:r>
          </w:p>
        </w:tc>
      </w:tr>
      <w:tr w:rsidR="00783D13" w:rsidRPr="00882661" w:rsidTr="00997DD5">
        <w:trPr>
          <w:trHeight w:val="237"/>
        </w:trPr>
        <w:tc>
          <w:tcPr>
            <w:tcW w:w="2452" w:type="pct"/>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1</w:t>
            </w:r>
          </w:p>
        </w:tc>
        <w:tc>
          <w:tcPr>
            <w:tcW w:w="849" w:type="pct"/>
          </w:tcPr>
          <w:p w:rsidR="00783D13" w:rsidRPr="00882661" w:rsidRDefault="006D2C47" w:rsidP="00222FF3">
            <w:pPr>
              <w:pStyle w:val="ListParagraph"/>
              <w:ind w:left="0"/>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c>
          <w:tcPr>
            <w:tcW w:w="849" w:type="pct"/>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c>
          <w:tcPr>
            <w:tcW w:w="850" w:type="pct"/>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r w:rsidR="00783D13" w:rsidRPr="00882661" w:rsidTr="00997DD5">
        <w:trPr>
          <w:trHeight w:val="237"/>
        </w:trPr>
        <w:tc>
          <w:tcPr>
            <w:tcW w:w="2452" w:type="pct"/>
            <w:shd w:val="pct5" w:color="auto" w:fill="auto"/>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2</w:t>
            </w:r>
          </w:p>
        </w:tc>
        <w:tc>
          <w:tcPr>
            <w:tcW w:w="849" w:type="pct"/>
            <w:shd w:val="pct5" w:color="auto" w:fill="auto"/>
          </w:tcPr>
          <w:p w:rsidR="00783D13" w:rsidRPr="00882661" w:rsidRDefault="00783D13" w:rsidP="00222FF3">
            <w:pPr>
              <w:jc w:val="center"/>
              <w:rPr>
                <w:rFonts w:ascii="Helvetica" w:hAnsi="Helvetica" w:cs="Helvetica"/>
                <w:sz w:val="15"/>
                <w:szCs w:val="15"/>
              </w:rPr>
            </w:pPr>
          </w:p>
        </w:tc>
        <w:tc>
          <w:tcPr>
            <w:tcW w:w="849" w:type="pct"/>
            <w:shd w:val="pct5" w:color="auto" w:fill="auto"/>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c>
          <w:tcPr>
            <w:tcW w:w="850" w:type="pct"/>
            <w:shd w:val="pct5" w:color="auto" w:fill="auto"/>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r w:rsidR="00783D13" w:rsidRPr="00882661" w:rsidTr="00997DD5">
        <w:trPr>
          <w:trHeight w:val="237"/>
        </w:trPr>
        <w:tc>
          <w:tcPr>
            <w:tcW w:w="2452" w:type="pct"/>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3</w:t>
            </w:r>
          </w:p>
        </w:tc>
        <w:tc>
          <w:tcPr>
            <w:tcW w:w="849" w:type="pct"/>
          </w:tcPr>
          <w:p w:rsidR="00783D13" w:rsidRPr="00882661" w:rsidRDefault="00783D13" w:rsidP="00222FF3">
            <w:pPr>
              <w:jc w:val="center"/>
              <w:rPr>
                <w:rFonts w:ascii="Helvetica" w:hAnsi="Helvetica" w:cs="Helvetica"/>
                <w:sz w:val="15"/>
                <w:szCs w:val="15"/>
              </w:rPr>
            </w:pPr>
          </w:p>
        </w:tc>
        <w:tc>
          <w:tcPr>
            <w:tcW w:w="849" w:type="pct"/>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c>
          <w:tcPr>
            <w:tcW w:w="850" w:type="pct"/>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r w:rsidR="00783D13" w:rsidRPr="00882661" w:rsidTr="00997DD5">
        <w:trPr>
          <w:trHeight w:val="237"/>
        </w:trPr>
        <w:tc>
          <w:tcPr>
            <w:tcW w:w="2452" w:type="pct"/>
            <w:shd w:val="pct5" w:color="auto" w:fill="auto"/>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4</w:t>
            </w:r>
          </w:p>
        </w:tc>
        <w:tc>
          <w:tcPr>
            <w:tcW w:w="849" w:type="pct"/>
            <w:shd w:val="pct5" w:color="auto" w:fill="auto"/>
          </w:tcPr>
          <w:p w:rsidR="00783D13" w:rsidRPr="00882661" w:rsidRDefault="00783D13" w:rsidP="00222FF3">
            <w:pPr>
              <w:jc w:val="center"/>
              <w:rPr>
                <w:rFonts w:ascii="Helvetica" w:hAnsi="Helvetica" w:cs="Helvetica"/>
                <w:sz w:val="15"/>
                <w:szCs w:val="15"/>
              </w:rPr>
            </w:pPr>
          </w:p>
        </w:tc>
        <w:tc>
          <w:tcPr>
            <w:tcW w:w="849" w:type="pct"/>
            <w:shd w:val="pct5" w:color="auto" w:fill="auto"/>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c>
          <w:tcPr>
            <w:tcW w:w="850" w:type="pct"/>
            <w:shd w:val="pct5" w:color="auto" w:fill="auto"/>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r w:rsidR="00783D13" w:rsidRPr="00882661" w:rsidTr="00997DD5">
        <w:trPr>
          <w:trHeight w:val="237"/>
        </w:trPr>
        <w:tc>
          <w:tcPr>
            <w:tcW w:w="2452" w:type="pct"/>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5</w:t>
            </w:r>
          </w:p>
        </w:tc>
        <w:tc>
          <w:tcPr>
            <w:tcW w:w="849" w:type="pct"/>
          </w:tcPr>
          <w:p w:rsidR="00783D13" w:rsidRPr="00882661" w:rsidRDefault="00783D13" w:rsidP="00222FF3">
            <w:pPr>
              <w:jc w:val="center"/>
              <w:rPr>
                <w:rFonts w:ascii="Helvetica" w:hAnsi="Helvetica" w:cs="Helvetica"/>
                <w:sz w:val="15"/>
                <w:szCs w:val="15"/>
              </w:rPr>
            </w:pPr>
          </w:p>
        </w:tc>
        <w:tc>
          <w:tcPr>
            <w:tcW w:w="849" w:type="pct"/>
          </w:tcPr>
          <w:p w:rsidR="00783D13" w:rsidRPr="00882661" w:rsidRDefault="00783D13" w:rsidP="00222FF3">
            <w:pPr>
              <w:jc w:val="center"/>
              <w:rPr>
                <w:rFonts w:ascii="Helvetica" w:hAnsi="Helvetica" w:cs="Helvetica"/>
                <w:color w:val="000000" w:themeColor="text1"/>
                <w:sz w:val="15"/>
                <w:szCs w:val="15"/>
              </w:rPr>
            </w:pPr>
          </w:p>
        </w:tc>
        <w:tc>
          <w:tcPr>
            <w:tcW w:w="850" w:type="pct"/>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r w:rsidR="00783D13" w:rsidRPr="00882661" w:rsidTr="00997DD5">
        <w:trPr>
          <w:trHeight w:val="237"/>
        </w:trPr>
        <w:tc>
          <w:tcPr>
            <w:tcW w:w="2452" w:type="pct"/>
            <w:shd w:val="pct5" w:color="auto" w:fill="auto"/>
          </w:tcPr>
          <w:p w:rsidR="00783D13" w:rsidRPr="00882661" w:rsidRDefault="00783D13" w:rsidP="006F4B83">
            <w:pPr>
              <w:rPr>
                <w:rFonts w:ascii="Helvetica" w:hAnsi="Helvetica" w:cs="Helvetica"/>
                <w:sz w:val="15"/>
                <w:szCs w:val="15"/>
              </w:rPr>
            </w:pPr>
            <w:r w:rsidRPr="00882661">
              <w:rPr>
                <w:rFonts w:ascii="Helvetica" w:hAnsi="Helvetica" w:cs="Helvetica"/>
                <w:sz w:val="15"/>
                <w:szCs w:val="15"/>
              </w:rPr>
              <w:t>EPM 6</w:t>
            </w:r>
          </w:p>
        </w:tc>
        <w:tc>
          <w:tcPr>
            <w:tcW w:w="849" w:type="pct"/>
            <w:shd w:val="pct5" w:color="auto" w:fill="auto"/>
          </w:tcPr>
          <w:p w:rsidR="00783D13" w:rsidRPr="00882661" w:rsidRDefault="00783D13" w:rsidP="00222FF3">
            <w:pPr>
              <w:jc w:val="center"/>
              <w:rPr>
                <w:rFonts w:ascii="Helvetica" w:hAnsi="Helvetica" w:cs="Helvetica"/>
                <w:sz w:val="15"/>
                <w:szCs w:val="15"/>
              </w:rPr>
            </w:pPr>
          </w:p>
        </w:tc>
        <w:tc>
          <w:tcPr>
            <w:tcW w:w="849" w:type="pct"/>
            <w:shd w:val="pct5" w:color="auto" w:fill="auto"/>
          </w:tcPr>
          <w:p w:rsidR="00783D13" w:rsidRPr="00882661" w:rsidRDefault="00783D13" w:rsidP="00222FF3">
            <w:pPr>
              <w:jc w:val="center"/>
              <w:rPr>
                <w:rFonts w:ascii="Helvetica" w:hAnsi="Helvetica" w:cs="Helvetica"/>
                <w:color w:val="000000" w:themeColor="text1"/>
                <w:sz w:val="15"/>
                <w:szCs w:val="15"/>
              </w:rPr>
            </w:pPr>
          </w:p>
        </w:tc>
        <w:tc>
          <w:tcPr>
            <w:tcW w:w="850" w:type="pct"/>
            <w:shd w:val="pct5" w:color="auto" w:fill="auto"/>
          </w:tcPr>
          <w:p w:rsidR="00783D13" w:rsidRPr="00882661" w:rsidRDefault="006D2C47" w:rsidP="00222FF3">
            <w:pPr>
              <w:jc w:val="center"/>
              <w:rPr>
                <w:rFonts w:ascii="Helvetica" w:hAnsi="Helvetica" w:cs="Helvetica"/>
                <w:color w:val="000000" w:themeColor="text1"/>
                <w:sz w:val="15"/>
                <w:szCs w:val="15"/>
              </w:rPr>
            </w:pPr>
            <w:r w:rsidRPr="00882661">
              <w:rPr>
                <w:rFonts w:ascii="Helvetica" w:hAnsi="Helvetica" w:cs="Helvetica"/>
                <w:color w:val="000000" w:themeColor="text1"/>
                <w:sz w:val="15"/>
                <w:szCs w:val="15"/>
              </w:rPr>
              <w:t>•</w:t>
            </w:r>
          </w:p>
        </w:tc>
      </w:tr>
    </w:tbl>
    <w:p w:rsidR="00783D13" w:rsidRPr="006A15D1" w:rsidRDefault="00783D13" w:rsidP="006F4B83">
      <w:pPr>
        <w:rPr>
          <w:rFonts w:ascii="Helvetica 55 Roman" w:hAnsi="Helvetica 55 Roman"/>
          <w:sz w:val="15"/>
          <w:szCs w:val="15"/>
        </w:rPr>
      </w:pPr>
    </w:p>
    <w:p w:rsidR="00783D13" w:rsidRPr="006A15D1" w:rsidRDefault="00783D13" w:rsidP="006F4B83">
      <w:pPr>
        <w:rPr>
          <w:rFonts w:ascii="Helvetica 55 Roman" w:hAnsi="Helvetica 55 Roman"/>
          <w:sz w:val="18"/>
          <w:szCs w:val="18"/>
        </w:rPr>
      </w:pPr>
    </w:p>
    <w:p w:rsidR="00783D13" w:rsidRPr="006A15D1" w:rsidRDefault="00783D13" w:rsidP="006F4B83">
      <w:pPr>
        <w:pBdr>
          <w:top w:val="single" w:sz="8" w:space="1" w:color="auto"/>
        </w:pBdr>
        <w:autoSpaceDE w:val="0"/>
        <w:autoSpaceDN w:val="0"/>
        <w:adjustRightInd w:val="0"/>
        <w:rPr>
          <w:rFonts w:ascii="Helvetica 75 Bold" w:hAnsi="Helvetica 75 Bold" w:cs="Cambria"/>
          <w:sz w:val="18"/>
          <w:szCs w:val="18"/>
        </w:rPr>
        <w:sectPr w:rsidR="00783D13" w:rsidRPr="006A15D1" w:rsidSect="00997DD5">
          <w:headerReference w:type="even" r:id="rId11"/>
          <w:headerReference w:type="default" r:id="rId12"/>
          <w:pgSz w:w="12240" w:h="15840"/>
          <w:pgMar w:top="1440" w:right="1440" w:bottom="1440" w:left="1440" w:header="720" w:footer="720" w:gutter="0"/>
          <w:cols w:space="720"/>
          <w:docGrid w:linePitch="360"/>
        </w:sectPr>
      </w:pPr>
    </w:p>
    <w:p w:rsidR="00783D13" w:rsidRPr="00882661" w:rsidRDefault="00783D13" w:rsidP="006F4B83">
      <w:pPr>
        <w:pBdr>
          <w:top w:val="single" w:sz="8" w:space="1" w:color="auto"/>
        </w:pBdr>
        <w:autoSpaceDE w:val="0"/>
        <w:autoSpaceDN w:val="0"/>
        <w:adjustRightInd w:val="0"/>
        <w:rPr>
          <w:rFonts w:ascii="Helvetica" w:hAnsi="Helvetica"/>
          <w:b/>
          <w:color w:val="000000" w:themeColor="text1"/>
          <w:sz w:val="18"/>
          <w:szCs w:val="18"/>
        </w:rPr>
      </w:pPr>
      <w:r w:rsidRPr="00882661">
        <w:rPr>
          <w:rFonts w:ascii="Helvetica" w:hAnsi="Helvetica"/>
          <w:b/>
          <w:color w:val="000000" w:themeColor="text1"/>
          <w:sz w:val="18"/>
          <w:szCs w:val="18"/>
        </w:rPr>
        <w:t>Energy Model</w:t>
      </w:r>
    </w:p>
    <w:p w:rsidR="00375331" w:rsidRPr="006A15D1" w:rsidRDefault="00375331" w:rsidP="006F4B83">
      <w:pPr>
        <w:pBdr>
          <w:top w:val="single" w:sz="8" w:space="1" w:color="auto"/>
        </w:pBdr>
        <w:autoSpaceDE w:val="0"/>
        <w:autoSpaceDN w:val="0"/>
        <w:adjustRightInd w:val="0"/>
        <w:rPr>
          <w:rFonts w:ascii="Helvetica 75 Bold" w:hAnsi="Helvetica 75 Bold" w:cs="Cambria"/>
          <w:sz w:val="18"/>
          <w:szCs w:val="18"/>
        </w:rPr>
      </w:pPr>
    </w:p>
    <w:p w:rsidR="00375331" w:rsidRPr="006A15D1" w:rsidRDefault="00375331" w:rsidP="006F4B83">
      <w:pPr>
        <w:pBdr>
          <w:top w:val="single" w:sz="8" w:space="1" w:color="auto"/>
        </w:pBdr>
        <w:autoSpaceDE w:val="0"/>
        <w:autoSpaceDN w:val="0"/>
        <w:adjustRightInd w:val="0"/>
        <w:rPr>
          <w:rFonts w:ascii="Helvetica 75 Bold" w:hAnsi="Helvetica 75 Bold" w:cs="Cambria"/>
          <w:sz w:val="18"/>
          <w:szCs w:val="18"/>
        </w:rPr>
        <w:sectPr w:rsidR="00375331" w:rsidRPr="006A15D1" w:rsidSect="00997DD5">
          <w:type w:val="continuous"/>
          <w:pgSz w:w="12240" w:h="15840"/>
          <w:pgMar w:top="1440" w:right="1440" w:bottom="1440" w:left="1440" w:header="720" w:footer="720" w:gutter="0"/>
          <w:cols w:space="720"/>
          <w:docGrid w:linePitch="360"/>
        </w:sectPr>
      </w:pPr>
    </w:p>
    <w:p w:rsidR="00783D13" w:rsidRPr="006A15D1" w:rsidRDefault="00783D13" w:rsidP="006F4B83">
      <w:pPr>
        <w:rPr>
          <w:rFonts w:ascii="Helvetica" w:hAnsi="Helvetica"/>
          <w:sz w:val="18"/>
          <w:szCs w:val="18"/>
        </w:rPr>
      </w:pPr>
      <w:r w:rsidRPr="006A15D1">
        <w:rPr>
          <w:rFonts w:ascii="Helvetica" w:hAnsi="Helvetica"/>
          <w:sz w:val="18"/>
          <w:szCs w:val="18"/>
        </w:rPr>
        <w:t xml:space="preserve">An energy model is being developed using the [eQUEST (DOE2.2, or identify other)] predictive computer </w:t>
      </w:r>
      <w:r w:rsidR="00645255" w:rsidRPr="006A15D1">
        <w:rPr>
          <w:rFonts w:ascii="Helvetica" w:hAnsi="Helvetica"/>
          <w:sz w:val="18"/>
          <w:szCs w:val="18"/>
        </w:rPr>
        <w:t>modeling</w:t>
      </w:r>
      <w:r w:rsidRPr="006A15D1">
        <w:rPr>
          <w:rFonts w:ascii="Helvetica" w:hAnsi="Helvetica"/>
          <w:sz w:val="18"/>
          <w:szCs w:val="18"/>
        </w:rPr>
        <w:t xml:space="preserve"> software. The features of the baseline building model are determined by the existing base building conditions at [insert building name/ location] and ASHRAE 90.1 2007 code requirements. Improvements to this model are then made to assess energy efficiency design improvements to the</w:t>
      </w:r>
      <w:r w:rsidR="006A15D1">
        <w:rPr>
          <w:rFonts w:ascii="Helvetica" w:hAnsi="Helvetica"/>
          <w:sz w:val="18"/>
          <w:szCs w:val="18"/>
        </w:rPr>
        <w:t xml:space="preserve"> systems of the</w:t>
      </w:r>
      <w:r w:rsidRPr="006A15D1">
        <w:rPr>
          <w:rFonts w:ascii="Helvetica" w:hAnsi="Helvetica"/>
          <w:sz w:val="18"/>
          <w:szCs w:val="18"/>
        </w:rPr>
        <w:t xml:space="preserve"> leased premises.</w:t>
      </w:r>
    </w:p>
    <w:p w:rsidR="00783D13" w:rsidRPr="006A15D1" w:rsidRDefault="00783D13" w:rsidP="006F4B83">
      <w:pPr>
        <w:rPr>
          <w:rFonts w:ascii="Helvetica" w:hAnsi="Helvetica"/>
          <w:sz w:val="18"/>
          <w:szCs w:val="18"/>
        </w:rPr>
      </w:pPr>
    </w:p>
    <w:p w:rsidR="00783D13" w:rsidRPr="006A15D1" w:rsidRDefault="00783D13" w:rsidP="006F4B83">
      <w:pPr>
        <w:rPr>
          <w:rFonts w:ascii="Helvetica" w:hAnsi="Helvetica"/>
          <w:sz w:val="18"/>
          <w:szCs w:val="18"/>
        </w:rPr>
      </w:pPr>
      <w:r w:rsidRPr="006A15D1">
        <w:rPr>
          <w:rFonts w:ascii="Helvetica" w:hAnsi="Helvetica"/>
          <w:sz w:val="18"/>
          <w:szCs w:val="18"/>
        </w:rPr>
        <w:t>[Describe the tenant design standards or business</w:t>
      </w:r>
      <w:r w:rsidR="006A15D1">
        <w:rPr>
          <w:rFonts w:ascii="Helvetica" w:hAnsi="Helvetica"/>
          <w:sz w:val="18"/>
          <w:szCs w:val="18"/>
        </w:rPr>
        <w:t>-</w:t>
      </w:r>
      <w:r w:rsidRPr="006A15D1">
        <w:rPr>
          <w:rFonts w:ascii="Helvetica" w:hAnsi="Helvetica"/>
          <w:sz w:val="18"/>
          <w:szCs w:val="18"/>
        </w:rPr>
        <w:t>as</w:t>
      </w:r>
      <w:r w:rsidR="006A15D1">
        <w:rPr>
          <w:rFonts w:ascii="Helvetica" w:hAnsi="Helvetica"/>
          <w:sz w:val="18"/>
          <w:szCs w:val="18"/>
        </w:rPr>
        <w:t>-</w:t>
      </w:r>
      <w:r w:rsidRPr="006A15D1">
        <w:rPr>
          <w:rFonts w:ascii="Helvetica" w:hAnsi="Helvetica"/>
          <w:sz w:val="18"/>
          <w:szCs w:val="18"/>
        </w:rPr>
        <w:t>usual design as the adjusted baseline.]</w:t>
      </w:r>
    </w:p>
    <w:p w:rsidR="00783D13" w:rsidRPr="006A15D1" w:rsidRDefault="00783D13" w:rsidP="006F4B83">
      <w:pPr>
        <w:rPr>
          <w:rFonts w:ascii="Helvetica" w:hAnsi="Helvetica"/>
          <w:sz w:val="18"/>
          <w:szCs w:val="18"/>
        </w:rPr>
      </w:pPr>
      <w:r w:rsidRPr="006A15D1">
        <w:rPr>
          <w:rFonts w:ascii="Helvetica" w:hAnsi="Helvetica"/>
          <w:sz w:val="18"/>
          <w:szCs w:val="18"/>
        </w:rPr>
        <w:t>[Describe buildout phases if the project is a multifloor tenant space and how the design scope differs in each phase</w:t>
      </w:r>
      <w:r w:rsidR="00AE7AF7">
        <w:rPr>
          <w:rFonts w:ascii="Helvetica" w:hAnsi="Helvetica"/>
          <w:sz w:val="18"/>
          <w:szCs w:val="18"/>
        </w:rPr>
        <w:t>,</w:t>
      </w:r>
      <w:r w:rsidRPr="006A15D1">
        <w:rPr>
          <w:rFonts w:ascii="Helvetica" w:hAnsi="Helvetica"/>
          <w:sz w:val="18"/>
          <w:szCs w:val="18"/>
        </w:rPr>
        <w:t xml:space="preserve"> if applicable.]</w:t>
      </w:r>
    </w:p>
    <w:p w:rsidR="00783D13" w:rsidRPr="006A15D1" w:rsidRDefault="00783D13" w:rsidP="006F4B83">
      <w:pPr>
        <w:rPr>
          <w:rFonts w:ascii="Helvetica 55 Roman" w:hAnsi="Helvetica 55 Roman"/>
          <w:sz w:val="18"/>
          <w:szCs w:val="18"/>
        </w:rPr>
      </w:pPr>
    </w:p>
    <w:p w:rsidR="009F1505" w:rsidRPr="006A15D1" w:rsidRDefault="009F1505" w:rsidP="006F4B83">
      <w:pPr>
        <w:rPr>
          <w:rFonts w:ascii="Helvetica 55 Roman" w:hAnsi="Helvetica 55 Roman"/>
          <w:sz w:val="18"/>
          <w:szCs w:val="18"/>
        </w:rPr>
        <w:sectPr w:rsidR="009F1505" w:rsidRPr="006A15D1" w:rsidSect="00997DD5">
          <w:type w:val="continuous"/>
          <w:pgSz w:w="12240" w:h="15840"/>
          <w:pgMar w:top="1440" w:right="1440" w:bottom="1440" w:left="1440" w:header="720" w:footer="720" w:gutter="0"/>
          <w:cols w:space="180"/>
          <w:docGrid w:linePitch="360"/>
        </w:sectPr>
      </w:pPr>
    </w:p>
    <w:p w:rsidR="005712F7" w:rsidRPr="006A15D1" w:rsidRDefault="005712F7" w:rsidP="006F4B83">
      <w:pPr>
        <w:autoSpaceDE w:val="0"/>
        <w:autoSpaceDN w:val="0"/>
        <w:adjustRightInd w:val="0"/>
        <w:rPr>
          <w:rFonts w:ascii="Helvetica 55 Roman" w:hAnsi="Helvetica 55 Roman" w:cs="Cambria"/>
          <w:sz w:val="18"/>
          <w:szCs w:val="18"/>
        </w:rPr>
      </w:pPr>
    </w:p>
    <w:p w:rsidR="00783D13" w:rsidRPr="0094487F" w:rsidRDefault="009F1505" w:rsidP="00B64EBE">
      <w:pPr>
        <w:pBdr>
          <w:top w:val="single" w:sz="12" w:space="2" w:color="78A22F"/>
        </w:pBdr>
        <w:tabs>
          <w:tab w:val="left" w:pos="2392"/>
        </w:tabs>
        <w:rPr>
          <w:rFonts w:ascii="Helvetica" w:hAnsi="Helvetica"/>
          <w:b/>
          <w:color w:val="78A22F"/>
          <w:sz w:val="18"/>
          <w:szCs w:val="18"/>
        </w:rPr>
      </w:pPr>
      <w:r w:rsidRPr="0094487F">
        <w:rPr>
          <w:rFonts w:ascii="Helvetica" w:hAnsi="Helvetica"/>
          <w:b/>
          <w:color w:val="78A22F"/>
          <w:sz w:val="18"/>
          <w:szCs w:val="18"/>
        </w:rPr>
        <w:t>Energy Utility Rates</w:t>
      </w:r>
      <w:r w:rsidR="00B64EBE">
        <w:rPr>
          <w:rFonts w:ascii="Helvetica" w:hAnsi="Helvetica"/>
          <w:b/>
          <w:color w:val="78A22F"/>
          <w:sz w:val="18"/>
          <w:szCs w:val="18"/>
        </w:rPr>
        <w:tab/>
      </w:r>
    </w:p>
    <w:p w:rsidR="00D6605C" w:rsidRPr="006A15D1" w:rsidRDefault="00D6605C" w:rsidP="00B64EBE">
      <w:pPr>
        <w:pBdr>
          <w:top w:val="single" w:sz="12" w:space="2" w:color="78A22F"/>
        </w:pBdr>
        <w:rPr>
          <w:rFonts w:ascii="Helvetica 75 Bold" w:hAnsi="Helvetica 75 Bold"/>
          <w:color w:val="00D700"/>
          <w:sz w:val="18"/>
          <w:szCs w:val="18"/>
        </w:rPr>
      </w:pPr>
    </w:p>
    <w:p w:rsidR="00B019AD" w:rsidRPr="006A15D1" w:rsidRDefault="00783D13" w:rsidP="006F4B83">
      <w:pPr>
        <w:autoSpaceDE w:val="0"/>
        <w:autoSpaceDN w:val="0"/>
        <w:adjustRightInd w:val="0"/>
        <w:spacing w:after="240"/>
        <w:rPr>
          <w:rFonts w:ascii="Helvetica" w:hAnsi="Helvetica" w:cs="Cambria"/>
          <w:sz w:val="18"/>
          <w:szCs w:val="18"/>
        </w:rPr>
      </w:pPr>
      <w:r w:rsidRPr="006A15D1">
        <w:rPr>
          <w:rFonts w:ascii="Helvetica" w:hAnsi="Helvetica" w:cs="Cambria"/>
          <w:sz w:val="18"/>
          <w:szCs w:val="18"/>
        </w:rPr>
        <w:t xml:space="preserve">Utility rates have been based on [note year of collected utility bills, ideally last full year </w:t>
      </w:r>
      <w:r w:rsidR="00AE7AF7">
        <w:rPr>
          <w:rFonts w:ascii="Helvetica" w:hAnsi="Helvetica" w:cs="Cambria"/>
          <w:sz w:val="18"/>
          <w:szCs w:val="18"/>
        </w:rPr>
        <w:t xml:space="preserve">before </w:t>
      </w:r>
      <w:r w:rsidRPr="006A15D1">
        <w:rPr>
          <w:rFonts w:ascii="Helvetica" w:hAnsi="Helvetica" w:cs="Cambria"/>
          <w:sz w:val="18"/>
          <w:szCs w:val="18"/>
        </w:rPr>
        <w:t>analysis]</w:t>
      </w:r>
      <w:r w:rsidR="006D2C47" w:rsidRPr="006A15D1">
        <w:rPr>
          <w:rFonts w:ascii="Helvetica" w:hAnsi="Helvetica" w:cs="Cambria"/>
          <w:sz w:val="18"/>
          <w:szCs w:val="18"/>
        </w:rPr>
        <w:t>.</w:t>
      </w:r>
      <w:r w:rsidR="006D2C47" w:rsidRPr="006A15D1">
        <w:rPr>
          <w:rFonts w:ascii="Helvetica" w:hAnsi="Helvetica" w:cs="Cambria"/>
          <w:sz w:val="18"/>
          <w:szCs w:val="18"/>
        </w:rPr>
        <w:br/>
      </w:r>
      <w:r w:rsidR="006D2C47" w:rsidRPr="006A15D1">
        <w:rPr>
          <w:rFonts w:ascii="Helvetica" w:hAnsi="Helvetica" w:cs="Cambria"/>
          <w:sz w:val="18"/>
          <w:szCs w:val="18"/>
        </w:rPr>
        <w:br/>
      </w:r>
      <w:r w:rsidRPr="006A15D1">
        <w:rPr>
          <w:rFonts w:ascii="Helvetica" w:hAnsi="Helvetica" w:cs="Cambria"/>
          <w:b/>
          <w:sz w:val="18"/>
          <w:szCs w:val="18"/>
        </w:rPr>
        <w:t>Electric costs</w:t>
      </w:r>
      <w:r w:rsidRPr="006A15D1">
        <w:rPr>
          <w:rFonts w:ascii="Helvetica" w:hAnsi="Helvetica" w:cs="Cambria"/>
          <w:sz w:val="18"/>
          <w:szCs w:val="18"/>
        </w:rPr>
        <w:t xml:space="preserve"> used a blended rate of [$0.XX/kWh], which includes average annual base rate and demand charges.</w:t>
      </w:r>
      <w:r w:rsidR="006D2C47" w:rsidRPr="006A15D1">
        <w:rPr>
          <w:rFonts w:ascii="Helvetica" w:hAnsi="Helvetica" w:cs="Cambria"/>
          <w:sz w:val="18"/>
          <w:szCs w:val="18"/>
        </w:rPr>
        <w:br/>
      </w:r>
      <w:r w:rsidR="006D2C47" w:rsidRPr="006A15D1">
        <w:rPr>
          <w:rFonts w:ascii="Helvetica" w:hAnsi="Helvetica" w:cs="Cambria"/>
          <w:b/>
          <w:sz w:val="18"/>
          <w:szCs w:val="18"/>
        </w:rPr>
        <w:t>Steam costs</w:t>
      </w:r>
      <w:r w:rsidR="006D2C47" w:rsidRPr="006A15D1">
        <w:rPr>
          <w:rFonts w:ascii="Helvetica" w:hAnsi="Helvetica" w:cs="Cambria"/>
          <w:sz w:val="18"/>
          <w:szCs w:val="18"/>
        </w:rPr>
        <w:t xml:space="preserve"> were modeled per [note applicable utility company and insert utility table below</w:t>
      </w:r>
      <w:r w:rsidR="00E27287" w:rsidRPr="006A15D1">
        <w:rPr>
          <w:rFonts w:ascii="Helvetica" w:hAnsi="Helvetica" w:cs="Cambria"/>
          <w:sz w:val="18"/>
          <w:szCs w:val="18"/>
        </w:rPr>
        <w:t xml:space="preserve">] as shown in the table below. </w:t>
      </w:r>
      <w:r w:rsidR="006D2C47" w:rsidRPr="006A15D1">
        <w:rPr>
          <w:rFonts w:ascii="Helvetica" w:hAnsi="Helvetica" w:cs="Cambria"/>
          <w:sz w:val="18"/>
          <w:szCs w:val="18"/>
        </w:rPr>
        <w:t>Note that any steam savings or penalties have been assumed to be absorbed by the owner</w:t>
      </w:r>
      <w:r w:rsidR="006A15D1">
        <w:rPr>
          <w:rFonts w:ascii="Helvetica" w:hAnsi="Helvetica" w:cs="Cambria"/>
          <w:sz w:val="18"/>
          <w:szCs w:val="18"/>
        </w:rPr>
        <w:t xml:space="preserve"> because of</w:t>
      </w:r>
      <w:r w:rsidR="006D2C47" w:rsidRPr="006A15D1">
        <w:rPr>
          <w:rFonts w:ascii="Helvetica" w:hAnsi="Helvetica" w:cs="Cambria"/>
          <w:sz w:val="18"/>
          <w:szCs w:val="18"/>
        </w:rPr>
        <w:t xml:space="preserve"> the </w:t>
      </w:r>
      <w:r w:rsidR="00292BEE" w:rsidRPr="006A15D1">
        <w:rPr>
          <w:rFonts w:ascii="Helvetica" w:hAnsi="Helvetica" w:cs="Cambria"/>
          <w:sz w:val="18"/>
          <w:szCs w:val="18"/>
        </w:rPr>
        <w:t>n</w:t>
      </w:r>
      <w:r w:rsidR="006D2C47" w:rsidRPr="006A15D1">
        <w:rPr>
          <w:rFonts w:ascii="Helvetica" w:hAnsi="Helvetica" w:cs="Cambria"/>
          <w:sz w:val="18"/>
          <w:szCs w:val="18"/>
        </w:rPr>
        <w:t>egotiated rate of the steam costs</w:t>
      </w:r>
      <w:r w:rsidR="00B019AD" w:rsidRPr="006A15D1">
        <w:rPr>
          <w:rFonts w:ascii="Helvetica" w:hAnsi="Helvetica" w:cs="Cambria"/>
          <w:sz w:val="18"/>
          <w:szCs w:val="18"/>
        </w:rPr>
        <w:t xml:space="preserve"> to the tenant (if applicable).</w:t>
      </w:r>
    </w:p>
    <w:p w:rsidR="006D2C47" w:rsidRPr="006A15D1" w:rsidRDefault="00B019AD" w:rsidP="00B019AD">
      <w:pPr>
        <w:spacing w:after="200" w:line="276" w:lineRule="auto"/>
        <w:rPr>
          <w:rFonts w:ascii="Helvetica" w:hAnsi="Helvetica" w:cs="Cambria"/>
          <w:sz w:val="18"/>
          <w:szCs w:val="18"/>
        </w:rPr>
      </w:pPr>
      <w:r w:rsidRPr="006A15D1">
        <w:rPr>
          <w:rFonts w:ascii="Helvetica" w:hAnsi="Helvetica" w:cs="Cambria"/>
          <w:sz w:val="18"/>
          <w:szCs w:val="18"/>
        </w:rPr>
        <w:br w:type="page"/>
      </w:r>
    </w:p>
    <w:tbl>
      <w:tblPr>
        <w:tblStyle w:val="TableGrid"/>
        <w:tblW w:w="4888" w:type="pct"/>
        <w:tblInd w:w="108" w:type="dxa"/>
        <w:tblBorders>
          <w:top w:val="single" w:sz="12" w:space="0" w:color="C9773B"/>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490"/>
        <w:gridCol w:w="1554"/>
        <w:gridCol w:w="1554"/>
        <w:gridCol w:w="1552"/>
      </w:tblGrid>
      <w:tr w:rsidR="006D2C47" w:rsidRPr="00882661" w:rsidTr="00997DD5">
        <w:trPr>
          <w:trHeight w:val="237"/>
        </w:trPr>
        <w:tc>
          <w:tcPr>
            <w:tcW w:w="2454" w:type="pct"/>
            <w:shd w:val="clear" w:color="auto" w:fill="FDE9D9" w:themeFill="accent6" w:themeFillTint="33"/>
          </w:tcPr>
          <w:p w:rsidR="006D2C47" w:rsidRPr="00882661" w:rsidRDefault="003D0B29" w:rsidP="00292BEE">
            <w:pPr>
              <w:rPr>
                <w:rFonts w:ascii="Helvetica" w:hAnsi="Helvetica" w:cs="Helvetica"/>
                <w:color w:val="C9773B"/>
                <w:sz w:val="15"/>
                <w:szCs w:val="15"/>
              </w:rPr>
            </w:pPr>
            <w:r w:rsidRPr="00882661">
              <w:rPr>
                <w:rFonts w:ascii="Helvetica" w:hAnsi="Helvetica" w:cs="Helvetica"/>
                <w:color w:val="C9773B"/>
                <w:sz w:val="15"/>
                <w:szCs w:val="15"/>
              </w:rPr>
              <w:lastRenderedPageBreak/>
              <w:t>Modeled</w:t>
            </w:r>
            <w:r w:rsidR="00AF6AB6" w:rsidRPr="00882661">
              <w:rPr>
                <w:rFonts w:ascii="Helvetica" w:hAnsi="Helvetica" w:cs="Helvetica"/>
                <w:color w:val="C9773B"/>
                <w:sz w:val="15"/>
                <w:szCs w:val="15"/>
              </w:rPr>
              <w:t xml:space="preserve"> [utility company] steam rates</w:t>
            </w:r>
          </w:p>
        </w:tc>
        <w:tc>
          <w:tcPr>
            <w:tcW w:w="849" w:type="pct"/>
            <w:shd w:val="clear" w:color="auto" w:fill="FDE9D9" w:themeFill="accent6" w:themeFillTint="33"/>
          </w:tcPr>
          <w:p w:rsidR="006D2C47" w:rsidRPr="00882661" w:rsidRDefault="006D2C47" w:rsidP="006F4B83">
            <w:pPr>
              <w:rPr>
                <w:rFonts w:ascii="Helvetica" w:hAnsi="Helvetica" w:cs="Helvetica"/>
                <w:color w:val="C9773B"/>
                <w:sz w:val="15"/>
                <w:szCs w:val="15"/>
              </w:rPr>
            </w:pPr>
          </w:p>
        </w:tc>
        <w:tc>
          <w:tcPr>
            <w:tcW w:w="849" w:type="pct"/>
            <w:shd w:val="clear" w:color="auto" w:fill="FDE9D9" w:themeFill="accent6" w:themeFillTint="33"/>
          </w:tcPr>
          <w:p w:rsidR="006D2C47" w:rsidRPr="00882661" w:rsidRDefault="006D2C47" w:rsidP="006F4B83">
            <w:pPr>
              <w:rPr>
                <w:rFonts w:ascii="Helvetica" w:hAnsi="Helvetica" w:cs="Helvetica"/>
                <w:color w:val="C9773B"/>
                <w:sz w:val="15"/>
                <w:szCs w:val="15"/>
              </w:rPr>
            </w:pPr>
          </w:p>
        </w:tc>
        <w:tc>
          <w:tcPr>
            <w:tcW w:w="848" w:type="pct"/>
            <w:shd w:val="clear" w:color="auto" w:fill="FDE9D9" w:themeFill="accent6" w:themeFillTint="33"/>
          </w:tcPr>
          <w:p w:rsidR="006D2C47" w:rsidRPr="00882661" w:rsidRDefault="00292BEE" w:rsidP="006F4B83">
            <w:pPr>
              <w:rPr>
                <w:rFonts w:ascii="Helvetica" w:hAnsi="Helvetica" w:cs="Helvetica"/>
                <w:color w:val="C9773B"/>
                <w:sz w:val="15"/>
                <w:szCs w:val="15"/>
              </w:rPr>
            </w:pPr>
            <w:r w:rsidRPr="00882661">
              <w:rPr>
                <w:rFonts w:ascii="Helvetica" w:hAnsi="Helvetica" w:cs="Helvetica"/>
                <w:color w:val="C9773B"/>
                <w:sz w:val="15"/>
                <w:szCs w:val="15"/>
              </w:rPr>
              <w:t>Previous</w:t>
            </w:r>
            <w:r w:rsidR="00AF6AB6" w:rsidRPr="00882661">
              <w:rPr>
                <w:rFonts w:ascii="Helvetica" w:hAnsi="Helvetica" w:cs="Helvetica"/>
                <w:color w:val="C9773B"/>
                <w:sz w:val="15"/>
                <w:szCs w:val="15"/>
              </w:rPr>
              <w:t xml:space="preserve"> published year</w:t>
            </w:r>
          </w:p>
        </w:tc>
      </w:tr>
      <w:tr w:rsidR="00292BEE" w:rsidRPr="00882661" w:rsidTr="00997DD5">
        <w:trPr>
          <w:trHeight w:val="237"/>
        </w:trPr>
        <w:tc>
          <w:tcPr>
            <w:tcW w:w="2454" w:type="pct"/>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On</w:t>
            </w:r>
            <w:r w:rsidR="00AF6AB6" w:rsidRPr="00882661">
              <w:rPr>
                <w:rFonts w:ascii="Helvetica" w:hAnsi="Helvetica" w:cs="Helvetica"/>
                <w:sz w:val="15"/>
                <w:szCs w:val="15"/>
              </w:rPr>
              <w:t>-</w:t>
            </w:r>
            <w:r w:rsidR="006A15D1" w:rsidRPr="00882661">
              <w:rPr>
                <w:rFonts w:ascii="Helvetica" w:hAnsi="Helvetica" w:cs="Helvetica"/>
                <w:sz w:val="15"/>
                <w:szCs w:val="15"/>
              </w:rPr>
              <w:t>peak</w:t>
            </w:r>
            <w:r w:rsidR="00AF6AB6" w:rsidRPr="00882661">
              <w:rPr>
                <w:rFonts w:ascii="Helvetica" w:hAnsi="Helvetica" w:cs="Helvetica"/>
                <w:sz w:val="15"/>
                <w:szCs w:val="15"/>
              </w:rPr>
              <w:t>-</w:t>
            </w:r>
            <w:r w:rsidR="00C01ACF">
              <w:rPr>
                <w:rFonts w:ascii="Helvetica" w:hAnsi="Helvetica" w:cs="Helvetica"/>
                <w:sz w:val="15"/>
                <w:szCs w:val="15"/>
              </w:rPr>
              <w:t>demand charge</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All</w:t>
            </w:r>
            <w:r w:rsidR="00AF6AB6" w:rsidRPr="00882661">
              <w:rPr>
                <w:rFonts w:ascii="Helvetica" w:hAnsi="Helvetica" w:cs="Helvetica"/>
                <w:sz w:val="15"/>
                <w:szCs w:val="15"/>
              </w:rPr>
              <w:t>-</w:t>
            </w:r>
            <w:r w:rsidR="006A15D1" w:rsidRPr="00882661">
              <w:rPr>
                <w:rFonts w:ascii="Helvetica" w:hAnsi="Helvetica" w:cs="Helvetica"/>
                <w:sz w:val="15"/>
                <w:szCs w:val="15"/>
              </w:rPr>
              <w:t>time</w:t>
            </w:r>
            <w:r w:rsidR="00AF6AB6" w:rsidRPr="00882661">
              <w:rPr>
                <w:rFonts w:ascii="Helvetica" w:hAnsi="Helvetica" w:cs="Helvetica"/>
                <w:sz w:val="15"/>
                <w:szCs w:val="15"/>
              </w:rPr>
              <w:t>-</w:t>
            </w:r>
            <w:r w:rsidR="006A15D1" w:rsidRPr="00882661">
              <w:rPr>
                <w:rFonts w:ascii="Helvetica" w:hAnsi="Helvetica" w:cs="Helvetica"/>
                <w:sz w:val="15"/>
                <w:szCs w:val="15"/>
              </w:rPr>
              <w:t>peak</w:t>
            </w:r>
            <w:r w:rsidR="00AF6AB6" w:rsidRPr="00882661">
              <w:rPr>
                <w:rFonts w:ascii="Helvetica" w:hAnsi="Helvetica" w:cs="Helvetica"/>
                <w:sz w:val="15"/>
                <w:szCs w:val="15"/>
              </w:rPr>
              <w:t>-</w:t>
            </w:r>
            <w:r w:rsidR="00C01ACF">
              <w:rPr>
                <w:rFonts w:ascii="Helvetica" w:hAnsi="Helvetica" w:cs="Helvetica"/>
                <w:sz w:val="15"/>
                <w:szCs w:val="15"/>
              </w:rPr>
              <w:t>demand charge</w:t>
            </w:r>
            <w:bookmarkStart w:id="0" w:name="_GoBack"/>
            <w:bookmarkEnd w:id="0"/>
          </w:p>
          <w:p w:rsidR="00292BEE" w:rsidRPr="00882661" w:rsidRDefault="00292BEE" w:rsidP="006F4B83">
            <w:pPr>
              <w:rPr>
                <w:rFonts w:ascii="Helvetica" w:hAnsi="Helvetica" w:cs="Helvetica"/>
                <w:sz w:val="15"/>
                <w:szCs w:val="15"/>
              </w:rPr>
            </w:pPr>
          </w:p>
        </w:tc>
        <w:tc>
          <w:tcPr>
            <w:tcW w:w="849" w:type="pct"/>
          </w:tcPr>
          <w:p w:rsidR="00292BEE" w:rsidRPr="00882661" w:rsidRDefault="00292BEE" w:rsidP="006F4B83">
            <w:pPr>
              <w:pStyle w:val="ListParagraph"/>
              <w:ind w:left="0"/>
              <w:rPr>
                <w:rFonts w:ascii="Helvetica" w:hAnsi="Helvetica" w:cs="Helvetica"/>
                <w:color w:val="BC00FF"/>
                <w:sz w:val="15"/>
                <w:szCs w:val="15"/>
              </w:rPr>
            </w:pPr>
          </w:p>
        </w:tc>
        <w:tc>
          <w:tcPr>
            <w:tcW w:w="849" w:type="pct"/>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$/Mlb/hr</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$/Mlb/hr</w:t>
            </w:r>
          </w:p>
        </w:tc>
        <w:tc>
          <w:tcPr>
            <w:tcW w:w="848" w:type="pct"/>
          </w:tcPr>
          <w:p w:rsidR="00292BEE" w:rsidRPr="00882661" w:rsidRDefault="00292BEE" w:rsidP="00386DE8">
            <w:pPr>
              <w:rPr>
                <w:rFonts w:ascii="Helvetica" w:hAnsi="Helvetica" w:cs="Helvetica"/>
                <w:sz w:val="15"/>
                <w:szCs w:val="15"/>
              </w:rPr>
            </w:pPr>
            <w:r w:rsidRPr="00882661">
              <w:rPr>
                <w:rFonts w:ascii="Helvetica" w:hAnsi="Helvetica" w:cs="Helvetica"/>
                <w:sz w:val="15"/>
                <w:szCs w:val="15"/>
              </w:rPr>
              <w:t>$/Mlb/hr</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$/Mlb/hr</w:t>
            </w:r>
          </w:p>
        </w:tc>
      </w:tr>
      <w:tr w:rsidR="00292BEE" w:rsidRPr="00882661" w:rsidTr="00997DD5">
        <w:trPr>
          <w:trHeight w:val="237"/>
        </w:trPr>
        <w:tc>
          <w:tcPr>
            <w:tcW w:w="2454"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 xml:space="preserve">Summer </w:t>
            </w:r>
            <w:r w:rsidR="006A15D1" w:rsidRPr="00882661">
              <w:rPr>
                <w:rFonts w:ascii="Helvetica" w:hAnsi="Helvetica" w:cs="Helvetica"/>
                <w:sz w:val="15"/>
                <w:szCs w:val="15"/>
              </w:rPr>
              <w:t>steam consumption</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All additional Mlbs (already includes GRT, taxes)</w:t>
            </w:r>
          </w:p>
          <w:p w:rsidR="00292BEE" w:rsidRPr="00882661" w:rsidRDefault="00292BEE" w:rsidP="006F4B83">
            <w:pPr>
              <w:rPr>
                <w:rFonts w:ascii="Helvetica" w:hAnsi="Helvetica" w:cs="Helvetica"/>
                <w:sz w:val="15"/>
                <w:szCs w:val="15"/>
              </w:rPr>
            </w:pPr>
          </w:p>
        </w:tc>
        <w:tc>
          <w:tcPr>
            <w:tcW w:w="849" w:type="pct"/>
            <w:shd w:val="pct5" w:color="auto" w:fill="auto"/>
          </w:tcPr>
          <w:p w:rsidR="00292BEE" w:rsidRPr="00882661" w:rsidRDefault="00292BEE" w:rsidP="006F4B83">
            <w:pPr>
              <w:rPr>
                <w:rFonts w:ascii="Helvetica" w:hAnsi="Helvetica" w:cs="Helvetica"/>
                <w:sz w:val="15"/>
                <w:szCs w:val="15"/>
              </w:rPr>
            </w:pPr>
          </w:p>
        </w:tc>
        <w:tc>
          <w:tcPr>
            <w:tcW w:w="849"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c>
          <w:tcPr>
            <w:tcW w:w="848"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r>
      <w:tr w:rsidR="00292BEE" w:rsidRPr="00882661" w:rsidTr="00997DD5">
        <w:trPr>
          <w:trHeight w:val="237"/>
        </w:trPr>
        <w:tc>
          <w:tcPr>
            <w:tcW w:w="2454" w:type="pct"/>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 xml:space="preserve">Winter </w:t>
            </w:r>
            <w:r w:rsidR="00AF6AB6" w:rsidRPr="00882661">
              <w:rPr>
                <w:rFonts w:ascii="Helvetica" w:hAnsi="Helvetica" w:cs="Helvetica"/>
                <w:sz w:val="15"/>
                <w:szCs w:val="15"/>
              </w:rPr>
              <w:t>steam consumption</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All additional Mlbs (already includes GRT, taxes)</w:t>
            </w:r>
          </w:p>
          <w:p w:rsidR="00292BEE" w:rsidRPr="00882661" w:rsidRDefault="00292BEE" w:rsidP="006F4B83">
            <w:pPr>
              <w:rPr>
                <w:rFonts w:ascii="Helvetica" w:hAnsi="Helvetica" w:cs="Helvetica"/>
                <w:sz w:val="15"/>
                <w:szCs w:val="15"/>
              </w:rPr>
            </w:pPr>
          </w:p>
        </w:tc>
        <w:tc>
          <w:tcPr>
            <w:tcW w:w="849" w:type="pct"/>
          </w:tcPr>
          <w:p w:rsidR="00292BEE" w:rsidRPr="00882661" w:rsidRDefault="00292BEE" w:rsidP="006F4B83">
            <w:pPr>
              <w:rPr>
                <w:rFonts w:ascii="Helvetica" w:hAnsi="Helvetica" w:cs="Helvetica"/>
                <w:sz w:val="15"/>
                <w:szCs w:val="15"/>
              </w:rPr>
            </w:pPr>
          </w:p>
        </w:tc>
        <w:tc>
          <w:tcPr>
            <w:tcW w:w="849" w:type="pct"/>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c>
          <w:tcPr>
            <w:tcW w:w="848" w:type="pct"/>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r>
      <w:tr w:rsidR="00292BEE" w:rsidRPr="00882661" w:rsidTr="00997DD5">
        <w:trPr>
          <w:trHeight w:val="237"/>
        </w:trPr>
        <w:tc>
          <w:tcPr>
            <w:tcW w:w="2454"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 xml:space="preserve">Swing </w:t>
            </w:r>
            <w:r w:rsidR="00AF6AB6" w:rsidRPr="00882661">
              <w:rPr>
                <w:rFonts w:ascii="Helvetica" w:hAnsi="Helvetica" w:cs="Helvetica"/>
                <w:sz w:val="15"/>
                <w:szCs w:val="15"/>
              </w:rPr>
              <w:t>steam consumption</w:t>
            </w:r>
          </w:p>
          <w:p w:rsidR="00292BEE" w:rsidRPr="00882661" w:rsidRDefault="00292BEE" w:rsidP="006F4B83">
            <w:pPr>
              <w:rPr>
                <w:rFonts w:ascii="Helvetica" w:hAnsi="Helvetica" w:cs="Helvetica"/>
                <w:sz w:val="15"/>
                <w:szCs w:val="15"/>
              </w:rPr>
            </w:pPr>
            <w:r w:rsidRPr="00882661">
              <w:rPr>
                <w:rFonts w:ascii="Helvetica" w:hAnsi="Helvetica" w:cs="Helvetica"/>
                <w:sz w:val="15"/>
                <w:szCs w:val="15"/>
              </w:rPr>
              <w:t>All additional Mlbs (already includes GRT, taxes)</w:t>
            </w:r>
          </w:p>
          <w:p w:rsidR="00292BEE" w:rsidRPr="00882661" w:rsidRDefault="00292BEE" w:rsidP="006F4B83">
            <w:pPr>
              <w:rPr>
                <w:rFonts w:ascii="Helvetica" w:hAnsi="Helvetica" w:cs="Helvetica"/>
                <w:sz w:val="15"/>
                <w:szCs w:val="15"/>
              </w:rPr>
            </w:pPr>
          </w:p>
        </w:tc>
        <w:tc>
          <w:tcPr>
            <w:tcW w:w="849" w:type="pct"/>
            <w:shd w:val="pct5" w:color="auto" w:fill="auto"/>
          </w:tcPr>
          <w:p w:rsidR="00292BEE" w:rsidRPr="00882661" w:rsidRDefault="00292BEE" w:rsidP="006F4B83">
            <w:pPr>
              <w:rPr>
                <w:rFonts w:ascii="Helvetica" w:hAnsi="Helvetica" w:cs="Helvetica"/>
                <w:sz w:val="15"/>
                <w:szCs w:val="15"/>
              </w:rPr>
            </w:pPr>
          </w:p>
        </w:tc>
        <w:tc>
          <w:tcPr>
            <w:tcW w:w="849"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c>
          <w:tcPr>
            <w:tcW w:w="848" w:type="pct"/>
            <w:shd w:val="pct5" w:color="auto" w:fill="auto"/>
          </w:tcPr>
          <w:p w:rsidR="00292BEE" w:rsidRPr="00882661" w:rsidRDefault="00292BEE" w:rsidP="006F4B83">
            <w:pPr>
              <w:rPr>
                <w:rFonts w:ascii="Helvetica" w:hAnsi="Helvetica" w:cs="Helvetica"/>
                <w:sz w:val="15"/>
                <w:szCs w:val="15"/>
              </w:rPr>
            </w:pPr>
            <w:r w:rsidRPr="00882661">
              <w:rPr>
                <w:rFonts w:ascii="Helvetica" w:hAnsi="Helvetica" w:cs="Helvetica"/>
                <w:sz w:val="15"/>
                <w:szCs w:val="15"/>
              </w:rPr>
              <w:t>$/Mlb</w:t>
            </w:r>
          </w:p>
        </w:tc>
      </w:tr>
      <w:tr w:rsidR="006D2C47" w:rsidRPr="00882661" w:rsidTr="00997DD5">
        <w:trPr>
          <w:trHeight w:val="237"/>
        </w:trPr>
        <w:tc>
          <w:tcPr>
            <w:tcW w:w="2454" w:type="pct"/>
          </w:tcPr>
          <w:p w:rsidR="006D2C47" w:rsidRPr="00882661" w:rsidRDefault="00F223C5" w:rsidP="006F4B83">
            <w:pPr>
              <w:rPr>
                <w:rFonts w:ascii="Helvetica" w:hAnsi="Helvetica" w:cs="Helvetica"/>
                <w:sz w:val="15"/>
                <w:szCs w:val="15"/>
              </w:rPr>
            </w:pPr>
            <w:r w:rsidRPr="00882661">
              <w:rPr>
                <w:rFonts w:ascii="Helvetica" w:hAnsi="Helvetica" w:cs="Helvetica"/>
                <w:sz w:val="15"/>
                <w:szCs w:val="15"/>
              </w:rPr>
              <w:t>GRT taxes</w:t>
            </w:r>
          </w:p>
          <w:p w:rsidR="009F1505" w:rsidRPr="00882661" w:rsidRDefault="009F1505" w:rsidP="006F4B83">
            <w:pPr>
              <w:rPr>
                <w:rFonts w:ascii="Helvetica" w:hAnsi="Helvetica" w:cs="Helvetica"/>
                <w:sz w:val="15"/>
                <w:szCs w:val="15"/>
              </w:rPr>
            </w:pPr>
            <w:r w:rsidRPr="00882661">
              <w:rPr>
                <w:rFonts w:ascii="Helvetica" w:hAnsi="Helvetica" w:cs="Helvetica"/>
                <w:sz w:val="15"/>
                <w:szCs w:val="15"/>
              </w:rPr>
              <w:t>State and</w:t>
            </w:r>
            <w:r w:rsidR="00AF6AB6" w:rsidRPr="00882661">
              <w:rPr>
                <w:rFonts w:ascii="Helvetica" w:hAnsi="Helvetica" w:cs="Helvetica"/>
                <w:sz w:val="15"/>
                <w:szCs w:val="15"/>
              </w:rPr>
              <w:t xml:space="preserve"> city taxes</w:t>
            </w:r>
          </w:p>
          <w:p w:rsidR="009F1505" w:rsidRPr="00882661" w:rsidRDefault="009F1505" w:rsidP="006F4B83">
            <w:pPr>
              <w:rPr>
                <w:rFonts w:ascii="Helvetica" w:hAnsi="Helvetica" w:cs="Helvetica"/>
                <w:sz w:val="15"/>
                <w:szCs w:val="15"/>
              </w:rPr>
            </w:pPr>
          </w:p>
        </w:tc>
        <w:tc>
          <w:tcPr>
            <w:tcW w:w="849" w:type="pct"/>
          </w:tcPr>
          <w:p w:rsidR="006D2C47" w:rsidRPr="00882661" w:rsidRDefault="006D2C47" w:rsidP="006F4B83">
            <w:pPr>
              <w:rPr>
                <w:rFonts w:ascii="Helvetica" w:hAnsi="Helvetica" w:cs="Helvetica"/>
                <w:sz w:val="15"/>
                <w:szCs w:val="15"/>
              </w:rPr>
            </w:pPr>
          </w:p>
          <w:p w:rsidR="009F1505" w:rsidRPr="00882661" w:rsidRDefault="009F1505" w:rsidP="006F4B83">
            <w:pPr>
              <w:rPr>
                <w:rFonts w:ascii="Helvetica" w:hAnsi="Helvetica" w:cs="Helvetica"/>
                <w:sz w:val="15"/>
                <w:szCs w:val="15"/>
              </w:rPr>
            </w:pPr>
          </w:p>
        </w:tc>
        <w:tc>
          <w:tcPr>
            <w:tcW w:w="849" w:type="pct"/>
          </w:tcPr>
          <w:p w:rsidR="006D2C47" w:rsidRPr="00882661" w:rsidRDefault="00292BEE" w:rsidP="006F4B83">
            <w:pPr>
              <w:rPr>
                <w:rFonts w:ascii="Helvetica" w:hAnsi="Helvetica" w:cs="Helvetica"/>
                <w:sz w:val="15"/>
                <w:szCs w:val="15"/>
              </w:rPr>
            </w:pPr>
            <w:r w:rsidRPr="00882661">
              <w:rPr>
                <w:rFonts w:ascii="Helvetica" w:hAnsi="Helvetica" w:cs="Helvetica"/>
                <w:sz w:val="15"/>
                <w:szCs w:val="15"/>
              </w:rPr>
              <w:t>%</w:t>
            </w:r>
          </w:p>
          <w:p w:rsidR="009F1505" w:rsidRPr="00882661" w:rsidRDefault="00292BEE" w:rsidP="006F4B83">
            <w:pPr>
              <w:rPr>
                <w:rFonts w:ascii="Helvetica" w:hAnsi="Helvetica" w:cs="Helvetica"/>
                <w:sz w:val="15"/>
                <w:szCs w:val="15"/>
              </w:rPr>
            </w:pPr>
            <w:r w:rsidRPr="00882661">
              <w:rPr>
                <w:rFonts w:ascii="Helvetica" w:hAnsi="Helvetica" w:cs="Helvetica"/>
                <w:sz w:val="15"/>
                <w:szCs w:val="15"/>
              </w:rPr>
              <w:t>%</w:t>
            </w:r>
          </w:p>
        </w:tc>
        <w:tc>
          <w:tcPr>
            <w:tcW w:w="848" w:type="pct"/>
          </w:tcPr>
          <w:p w:rsidR="006D2C47" w:rsidRPr="00882661" w:rsidRDefault="009F1505" w:rsidP="006F4B83">
            <w:pPr>
              <w:rPr>
                <w:rFonts w:ascii="Helvetica" w:hAnsi="Helvetica" w:cs="Helvetica"/>
                <w:sz w:val="15"/>
                <w:szCs w:val="15"/>
              </w:rPr>
            </w:pPr>
            <w:r w:rsidRPr="00882661">
              <w:rPr>
                <w:rFonts w:ascii="Helvetica" w:hAnsi="Helvetica" w:cs="Helvetica"/>
                <w:sz w:val="15"/>
                <w:szCs w:val="15"/>
              </w:rPr>
              <w:t>%</w:t>
            </w:r>
          </w:p>
          <w:p w:rsidR="009F1505" w:rsidRPr="00882661" w:rsidRDefault="009F1505" w:rsidP="006F4B83">
            <w:pPr>
              <w:rPr>
                <w:rFonts w:ascii="Helvetica" w:hAnsi="Helvetica" w:cs="Helvetica"/>
                <w:sz w:val="15"/>
                <w:szCs w:val="15"/>
              </w:rPr>
            </w:pPr>
            <w:r w:rsidRPr="00882661">
              <w:rPr>
                <w:rFonts w:ascii="Helvetica" w:hAnsi="Helvetica" w:cs="Helvetica"/>
                <w:sz w:val="15"/>
                <w:szCs w:val="15"/>
              </w:rPr>
              <w:t>%</w:t>
            </w:r>
          </w:p>
        </w:tc>
      </w:tr>
    </w:tbl>
    <w:p w:rsidR="009F1505" w:rsidRPr="006A15D1" w:rsidRDefault="00D6605C" w:rsidP="006F4B83">
      <w:pPr>
        <w:autoSpaceDE w:val="0"/>
        <w:autoSpaceDN w:val="0"/>
        <w:adjustRightInd w:val="0"/>
        <w:spacing w:after="240"/>
        <w:rPr>
          <w:rFonts w:ascii="Helvetica" w:hAnsi="Helvetica" w:cs="Cambria"/>
          <w:sz w:val="18"/>
          <w:szCs w:val="18"/>
        </w:rPr>
        <w:sectPr w:rsidR="009F1505" w:rsidRPr="006A15D1" w:rsidSect="00997DD5">
          <w:type w:val="continuous"/>
          <w:pgSz w:w="12240" w:h="15840"/>
          <w:pgMar w:top="1440" w:right="1440" w:bottom="1440" w:left="1440" w:header="720" w:footer="720" w:gutter="0"/>
          <w:cols w:space="720"/>
          <w:docGrid w:linePitch="360"/>
        </w:sectPr>
      </w:pPr>
      <w:r w:rsidRPr="006A15D1">
        <w:rPr>
          <w:rFonts w:ascii="Helvetica" w:hAnsi="Helvetica" w:cs="Cambria"/>
          <w:b/>
          <w:sz w:val="18"/>
          <w:szCs w:val="18"/>
        </w:rPr>
        <w:br/>
        <w:t xml:space="preserve">Natural </w:t>
      </w:r>
      <w:r w:rsidR="00AF6AB6">
        <w:rPr>
          <w:rFonts w:ascii="Helvetica" w:hAnsi="Helvetica" w:cs="Cambria"/>
          <w:b/>
          <w:sz w:val="18"/>
          <w:szCs w:val="18"/>
        </w:rPr>
        <w:t>g</w:t>
      </w:r>
      <w:r w:rsidRPr="006A15D1">
        <w:rPr>
          <w:rFonts w:ascii="Helvetica" w:hAnsi="Helvetica" w:cs="Cambria"/>
          <w:b/>
          <w:sz w:val="18"/>
          <w:szCs w:val="18"/>
        </w:rPr>
        <w:t>as costs</w:t>
      </w:r>
      <w:r w:rsidRPr="006A15D1">
        <w:rPr>
          <w:rFonts w:ascii="Helvetica" w:hAnsi="Helvetica" w:cs="Cambria"/>
          <w:sz w:val="18"/>
          <w:szCs w:val="18"/>
        </w:rPr>
        <w:t xml:space="preserve"> are estimated to be [</w:t>
      </w:r>
      <w:r w:rsidR="00292BEE" w:rsidRPr="006A15D1">
        <w:rPr>
          <w:rFonts w:ascii="Helvetica" w:hAnsi="Helvetica" w:cs="Cambria"/>
          <w:sz w:val="18"/>
          <w:szCs w:val="18"/>
        </w:rPr>
        <w:t>$</w:t>
      </w:r>
      <w:r w:rsidRPr="006A15D1">
        <w:rPr>
          <w:rFonts w:ascii="Helvetica" w:hAnsi="Helvetica" w:cs="Cambria"/>
          <w:sz w:val="18"/>
          <w:szCs w:val="18"/>
        </w:rPr>
        <w:t>X.XX/therm].</w:t>
      </w:r>
      <w:r w:rsidRPr="006A15D1">
        <w:rPr>
          <w:rFonts w:ascii="Helvetica" w:hAnsi="Helvetica" w:cs="Cambria"/>
          <w:sz w:val="18"/>
          <w:szCs w:val="18"/>
        </w:rPr>
        <w:br/>
      </w:r>
      <w:r w:rsidR="009F1505" w:rsidRPr="006A15D1">
        <w:rPr>
          <w:rFonts w:ascii="Helvetica 75 Bold" w:hAnsi="Helvetica 75 Bold" w:cs="Cambria"/>
          <w:sz w:val="18"/>
          <w:szCs w:val="18"/>
        </w:rPr>
        <w:br/>
      </w:r>
    </w:p>
    <w:p w:rsidR="003F13DF" w:rsidRPr="006A15D1" w:rsidRDefault="003F13DF" w:rsidP="006F4B83">
      <w:pPr>
        <w:autoSpaceDE w:val="0"/>
        <w:autoSpaceDN w:val="0"/>
        <w:adjustRightInd w:val="0"/>
        <w:rPr>
          <w:rFonts w:ascii="Helvetica 55 Roman" w:hAnsi="Helvetica 55 Roman" w:cs="Cambria"/>
          <w:sz w:val="18"/>
          <w:szCs w:val="18"/>
        </w:rPr>
      </w:pPr>
    </w:p>
    <w:p w:rsidR="00D6605C" w:rsidRPr="006A15D1" w:rsidRDefault="00D6605C" w:rsidP="00D6605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rPr>
        <w:t>Energy Model Assumptions (to be adjusted/confirmed by the tenant and/or design team):</w:t>
      </w:r>
    </w:p>
    <w:p w:rsidR="006F4B83" w:rsidRPr="006A15D1" w:rsidRDefault="006F4B83" w:rsidP="006F4B83">
      <w:pPr>
        <w:autoSpaceDE w:val="0"/>
        <w:autoSpaceDN w:val="0"/>
        <w:adjustRightInd w:val="0"/>
        <w:rPr>
          <w:rFonts w:cs="Cambria"/>
          <w:b/>
        </w:rPr>
      </w:pPr>
    </w:p>
    <w:tbl>
      <w:tblPr>
        <w:tblStyle w:val="TableGrid"/>
        <w:tblW w:w="4944" w:type="pct"/>
        <w:tblInd w:w="108" w:type="dxa"/>
        <w:tblLook w:val="06A0" w:firstRow="1" w:lastRow="0" w:firstColumn="1" w:lastColumn="0" w:noHBand="1" w:noVBand="1"/>
      </w:tblPr>
      <w:tblGrid>
        <w:gridCol w:w="7213"/>
        <w:gridCol w:w="2042"/>
      </w:tblGrid>
      <w:tr w:rsidR="00D6605C" w:rsidRPr="00882661" w:rsidTr="00997DD5">
        <w:trPr>
          <w:trHeight w:val="237"/>
        </w:trPr>
        <w:tc>
          <w:tcPr>
            <w:tcW w:w="3897" w:type="pct"/>
            <w:tcBorders>
              <w:top w:val="single" w:sz="12" w:space="0" w:color="C9773B"/>
              <w:left w:val="nil"/>
              <w:bottom w:val="nil"/>
              <w:right w:val="nil"/>
            </w:tcBorders>
            <w:shd w:val="clear" w:color="auto" w:fill="FDE9D9" w:themeFill="accent6" w:themeFillTint="33"/>
          </w:tcPr>
          <w:p w:rsidR="00D6605C" w:rsidRPr="00882661" w:rsidRDefault="00D6605C" w:rsidP="006F4B83">
            <w:pPr>
              <w:rPr>
                <w:rFonts w:ascii="Helvetica" w:eastAsiaTheme="minorHAnsi" w:hAnsi="Helvetica" w:cs="Helvetica"/>
                <w:color w:val="C9773B"/>
                <w:sz w:val="15"/>
                <w:szCs w:val="15"/>
              </w:rPr>
            </w:pPr>
            <w:r w:rsidRPr="00882661">
              <w:rPr>
                <w:rFonts w:ascii="Helvetica" w:hAnsi="Helvetica" w:cs="Helvetica"/>
                <w:color w:val="C9773B"/>
                <w:sz w:val="15"/>
                <w:szCs w:val="15"/>
              </w:rPr>
              <w:t>Condition [Revise as applicable. Example below is illustrative.]</w:t>
            </w:r>
          </w:p>
        </w:tc>
        <w:tc>
          <w:tcPr>
            <w:tcW w:w="1103" w:type="pct"/>
            <w:tcBorders>
              <w:top w:val="single" w:sz="12" w:space="0" w:color="C9773B"/>
              <w:left w:val="nil"/>
              <w:bottom w:val="nil"/>
              <w:right w:val="nil"/>
            </w:tcBorders>
            <w:shd w:val="clear" w:color="auto" w:fill="FDE9D9" w:themeFill="accent6" w:themeFillTint="33"/>
          </w:tcPr>
          <w:p w:rsidR="00D6605C" w:rsidRPr="00882661" w:rsidRDefault="00D6605C" w:rsidP="006F4B83">
            <w:pPr>
              <w:rPr>
                <w:rFonts w:ascii="Helvetica" w:hAnsi="Helvetica" w:cs="Helvetica"/>
                <w:color w:val="C9773B"/>
                <w:sz w:val="15"/>
                <w:szCs w:val="15"/>
              </w:rPr>
            </w:pPr>
            <w:r w:rsidRPr="00882661">
              <w:rPr>
                <w:rFonts w:ascii="Helvetica" w:hAnsi="Helvetica" w:cs="Helvetica"/>
                <w:color w:val="C9773B"/>
                <w:sz w:val="15"/>
                <w:szCs w:val="15"/>
              </w:rPr>
              <w:t>Confirmation / Comment</w:t>
            </w:r>
          </w:p>
        </w:tc>
      </w:tr>
      <w:tr w:rsidR="00D6605C" w:rsidRPr="00882661" w:rsidTr="00D6605C">
        <w:trPr>
          <w:trHeight w:val="237"/>
        </w:trPr>
        <w:tc>
          <w:tcPr>
            <w:tcW w:w="3897" w:type="pct"/>
            <w:tcBorders>
              <w:top w:val="nil"/>
              <w:left w:val="nil"/>
              <w:bottom w:val="nil"/>
              <w:right w:val="nil"/>
            </w:tcBorders>
          </w:tcPr>
          <w:p w:rsidR="00D6605C" w:rsidRPr="00882661" w:rsidRDefault="00D6605C" w:rsidP="00AF6AB6">
            <w:pPr>
              <w:rPr>
                <w:rFonts w:ascii="Helvetica" w:hAnsi="Helvetica" w:cs="Helvetica"/>
                <w:sz w:val="15"/>
                <w:szCs w:val="15"/>
              </w:rPr>
            </w:pPr>
            <w:r w:rsidRPr="00882661">
              <w:rPr>
                <w:rFonts w:ascii="Helvetica" w:hAnsi="Helvetica" w:cs="Helvetica"/>
                <w:sz w:val="15"/>
                <w:szCs w:val="15"/>
              </w:rPr>
              <w:t>The number of people on the floor is estimated as 200 gross square feet (including storage and corridors,</w:t>
            </w:r>
            <w:r w:rsidR="00AF6AB6" w:rsidRPr="00882661">
              <w:rPr>
                <w:rFonts w:ascii="Helvetica" w:hAnsi="Helvetica" w:cs="Helvetica"/>
                <w:sz w:val="15"/>
                <w:szCs w:val="15"/>
              </w:rPr>
              <w:t xml:space="preserve"> </w:t>
            </w:r>
            <w:r w:rsidRPr="00882661">
              <w:rPr>
                <w:rFonts w:ascii="Helvetica" w:hAnsi="Helvetica" w:cs="Helvetica"/>
                <w:sz w:val="15"/>
                <w:szCs w:val="15"/>
              </w:rPr>
              <w:t xml:space="preserve">but excluding unconditioned core) per person, a typical value for this type of office space. </w:t>
            </w:r>
            <w:r w:rsidRPr="00882661">
              <w:rPr>
                <w:rFonts w:ascii="Helvetica" w:hAnsi="Helvetica" w:cs="Helvetica"/>
                <w:sz w:val="15"/>
                <w:szCs w:val="15"/>
              </w:rPr>
              <w:br/>
            </w:r>
          </w:p>
        </w:tc>
        <w:tc>
          <w:tcPr>
            <w:tcW w:w="1103" w:type="pct"/>
            <w:tcBorders>
              <w:top w:val="nil"/>
              <w:left w:val="nil"/>
              <w:bottom w:val="nil"/>
              <w:right w:val="nil"/>
            </w:tcBorders>
          </w:tcPr>
          <w:p w:rsidR="00D6605C" w:rsidRPr="00882661" w:rsidRDefault="00D6605C" w:rsidP="006F4B83">
            <w:pPr>
              <w:rPr>
                <w:rFonts w:ascii="Helvetica" w:hAnsi="Helvetica" w:cs="Helvetica"/>
                <w:sz w:val="15"/>
                <w:szCs w:val="15"/>
              </w:rPr>
            </w:pPr>
          </w:p>
        </w:tc>
      </w:tr>
      <w:tr w:rsidR="00D6605C" w:rsidRPr="00882661" w:rsidTr="00D6605C">
        <w:trPr>
          <w:trHeight w:val="237"/>
        </w:trPr>
        <w:tc>
          <w:tcPr>
            <w:tcW w:w="3897" w:type="pct"/>
            <w:tcBorders>
              <w:top w:val="nil"/>
              <w:left w:val="nil"/>
              <w:bottom w:val="nil"/>
              <w:right w:val="nil"/>
            </w:tcBorders>
            <w:shd w:val="pct5" w:color="auto" w:fill="auto"/>
          </w:tcPr>
          <w:p w:rsidR="00D6605C" w:rsidRPr="00882661" w:rsidRDefault="00D6605C" w:rsidP="00AF6AB6">
            <w:pPr>
              <w:rPr>
                <w:rFonts w:ascii="Helvetica" w:hAnsi="Helvetica" w:cs="Helvetica"/>
                <w:sz w:val="15"/>
                <w:szCs w:val="15"/>
              </w:rPr>
            </w:pPr>
            <w:r w:rsidRPr="00882661">
              <w:rPr>
                <w:rFonts w:ascii="Helvetica" w:hAnsi="Helvetica" w:cs="Helvetica"/>
                <w:sz w:val="15"/>
                <w:szCs w:val="15"/>
              </w:rPr>
              <w:t xml:space="preserve">On a typical day, only 95% of the maximum occupancy will be present and working on the floor. Lower occupancy is typically </w:t>
            </w:r>
            <w:r w:rsidR="00AF6AB6" w:rsidRPr="00882661">
              <w:rPr>
                <w:rFonts w:ascii="Helvetica" w:hAnsi="Helvetica" w:cs="Helvetica"/>
                <w:sz w:val="15"/>
                <w:szCs w:val="15"/>
              </w:rPr>
              <w:t>because of</w:t>
            </w:r>
            <w:r w:rsidRPr="00882661">
              <w:rPr>
                <w:rFonts w:ascii="Helvetica" w:hAnsi="Helvetica" w:cs="Helvetica"/>
                <w:sz w:val="15"/>
                <w:szCs w:val="15"/>
              </w:rPr>
              <w:t xml:space="preserve"> offsite meeting, absences, and travel. For example, floor 14 is estimated as</w:t>
            </w:r>
            <w:r w:rsidR="00AF6AB6" w:rsidRPr="00882661">
              <w:rPr>
                <w:rFonts w:ascii="Helvetica" w:hAnsi="Helvetica" w:cs="Helvetica"/>
                <w:sz w:val="15"/>
                <w:szCs w:val="15"/>
              </w:rPr>
              <w:t xml:space="preserve"> </w:t>
            </w:r>
            <w:r w:rsidRPr="00882661">
              <w:rPr>
                <w:rFonts w:ascii="Helvetica" w:hAnsi="Helvetica" w:cs="Helvetica"/>
                <w:sz w:val="15"/>
                <w:szCs w:val="15"/>
              </w:rPr>
              <w:t>having maximum design occupancy of 86 people but a typical day maximum occupancy of 82 people.</w:t>
            </w:r>
            <w:r w:rsidRPr="00882661">
              <w:rPr>
                <w:rFonts w:ascii="Helvetica" w:hAnsi="Helvetica" w:cs="Helvetica"/>
                <w:sz w:val="15"/>
                <w:szCs w:val="15"/>
              </w:rPr>
              <w:br/>
            </w:r>
          </w:p>
        </w:tc>
        <w:tc>
          <w:tcPr>
            <w:tcW w:w="1103" w:type="pct"/>
            <w:tcBorders>
              <w:top w:val="nil"/>
              <w:left w:val="nil"/>
              <w:bottom w:val="nil"/>
              <w:right w:val="nil"/>
            </w:tcBorders>
            <w:shd w:val="pct5" w:color="auto" w:fill="auto"/>
          </w:tcPr>
          <w:p w:rsidR="00D6605C" w:rsidRPr="00882661" w:rsidRDefault="00D6605C" w:rsidP="006F4B83">
            <w:pPr>
              <w:rPr>
                <w:rFonts w:ascii="Helvetica" w:hAnsi="Helvetica" w:cs="Helvetica"/>
                <w:sz w:val="15"/>
                <w:szCs w:val="15"/>
              </w:rPr>
            </w:pPr>
          </w:p>
        </w:tc>
      </w:tr>
      <w:tr w:rsidR="00D6605C" w:rsidRPr="00882661" w:rsidTr="00D6605C">
        <w:trPr>
          <w:trHeight w:val="237"/>
        </w:trPr>
        <w:tc>
          <w:tcPr>
            <w:tcW w:w="3897" w:type="pct"/>
            <w:tcBorders>
              <w:top w:val="nil"/>
              <w:left w:val="nil"/>
              <w:bottom w:val="nil"/>
              <w:right w:val="nil"/>
            </w:tcBorders>
          </w:tcPr>
          <w:p w:rsidR="00D6605C" w:rsidRPr="00882661" w:rsidRDefault="00D6605C" w:rsidP="00AF6AB6">
            <w:pPr>
              <w:rPr>
                <w:rFonts w:ascii="Helvetica" w:hAnsi="Helvetica" w:cs="Helvetica"/>
                <w:sz w:val="15"/>
                <w:szCs w:val="15"/>
              </w:rPr>
            </w:pPr>
            <w:r w:rsidRPr="00882661">
              <w:rPr>
                <w:rFonts w:ascii="Helvetica" w:hAnsi="Helvetica" w:cs="Helvetica"/>
                <w:sz w:val="15"/>
                <w:szCs w:val="15"/>
              </w:rPr>
              <w:t xml:space="preserve">The space ends occupancy at </w:t>
            </w:r>
            <w:r w:rsidR="00AF6AB6" w:rsidRPr="00882661">
              <w:rPr>
                <w:rFonts w:ascii="Helvetica" w:hAnsi="Helvetica" w:cs="Helvetica"/>
                <w:sz w:val="15"/>
                <w:szCs w:val="15"/>
              </w:rPr>
              <w:t>7 p.m.</w:t>
            </w:r>
            <w:r w:rsidRPr="00882661">
              <w:rPr>
                <w:rFonts w:ascii="Helvetica" w:hAnsi="Helvetica" w:cs="Helvetica"/>
                <w:sz w:val="15"/>
                <w:szCs w:val="15"/>
              </w:rPr>
              <w:t>, with a few people staying until 8</w:t>
            </w:r>
            <w:r w:rsidR="00AF6AB6" w:rsidRPr="00882661">
              <w:rPr>
                <w:rFonts w:ascii="Helvetica" w:hAnsi="Helvetica" w:cs="Helvetica"/>
                <w:sz w:val="15"/>
                <w:szCs w:val="15"/>
              </w:rPr>
              <w:t xml:space="preserve"> p.m.</w:t>
            </w:r>
            <w:r w:rsidRPr="00882661">
              <w:rPr>
                <w:rFonts w:ascii="Helvetica" w:hAnsi="Helvetica" w:cs="Helvetica"/>
                <w:sz w:val="15"/>
                <w:szCs w:val="15"/>
              </w:rPr>
              <w:br/>
            </w:r>
          </w:p>
        </w:tc>
        <w:tc>
          <w:tcPr>
            <w:tcW w:w="1103" w:type="pct"/>
            <w:tcBorders>
              <w:top w:val="nil"/>
              <w:left w:val="nil"/>
              <w:bottom w:val="nil"/>
              <w:right w:val="nil"/>
            </w:tcBorders>
          </w:tcPr>
          <w:p w:rsidR="00D6605C" w:rsidRPr="00882661" w:rsidRDefault="00D6605C" w:rsidP="006F4B83">
            <w:pPr>
              <w:rPr>
                <w:rFonts w:ascii="Helvetica" w:hAnsi="Helvetica" w:cs="Helvetica"/>
                <w:sz w:val="15"/>
                <w:szCs w:val="15"/>
              </w:rPr>
            </w:pPr>
          </w:p>
        </w:tc>
      </w:tr>
      <w:tr w:rsidR="00D6605C" w:rsidRPr="00882661" w:rsidTr="00D6605C">
        <w:trPr>
          <w:trHeight w:val="237"/>
        </w:trPr>
        <w:tc>
          <w:tcPr>
            <w:tcW w:w="3897" w:type="pct"/>
            <w:tcBorders>
              <w:top w:val="nil"/>
              <w:left w:val="nil"/>
              <w:bottom w:val="nil"/>
              <w:right w:val="nil"/>
            </w:tcBorders>
            <w:shd w:val="pct5" w:color="auto" w:fill="auto"/>
          </w:tcPr>
          <w:p w:rsidR="00D6605C" w:rsidRPr="00882661" w:rsidRDefault="00D6605C" w:rsidP="00AF6AB6">
            <w:pPr>
              <w:rPr>
                <w:rFonts w:ascii="Helvetica" w:hAnsi="Helvetica" w:cs="Helvetica"/>
                <w:sz w:val="15"/>
                <w:szCs w:val="15"/>
              </w:rPr>
            </w:pPr>
            <w:r w:rsidRPr="00882661">
              <w:rPr>
                <w:rFonts w:ascii="Helvetica" w:hAnsi="Helvetica" w:cs="Helvetica"/>
                <w:sz w:val="15"/>
                <w:szCs w:val="15"/>
              </w:rPr>
              <w:t>Most lights are turned on at 7</w:t>
            </w:r>
            <w:r w:rsidR="00AF6AB6" w:rsidRPr="00882661">
              <w:rPr>
                <w:rFonts w:ascii="Helvetica" w:hAnsi="Helvetica" w:cs="Helvetica"/>
                <w:sz w:val="15"/>
                <w:szCs w:val="15"/>
              </w:rPr>
              <w:t xml:space="preserve"> a.m.</w:t>
            </w:r>
            <w:r w:rsidRPr="00882661">
              <w:rPr>
                <w:rFonts w:ascii="Helvetica" w:hAnsi="Helvetica" w:cs="Helvetica"/>
                <w:sz w:val="15"/>
                <w:szCs w:val="15"/>
              </w:rPr>
              <w:t xml:space="preserve"> and off at 7</w:t>
            </w:r>
            <w:r w:rsidR="00AF6AB6" w:rsidRPr="00882661">
              <w:rPr>
                <w:rFonts w:ascii="Helvetica" w:hAnsi="Helvetica" w:cs="Helvetica"/>
                <w:sz w:val="15"/>
                <w:szCs w:val="15"/>
              </w:rPr>
              <w:t xml:space="preserve"> p.m.</w:t>
            </w:r>
            <w:r w:rsidRPr="00882661">
              <w:rPr>
                <w:rFonts w:ascii="Helvetica" w:hAnsi="Helvetica" w:cs="Helvetica"/>
                <w:sz w:val="15"/>
                <w:szCs w:val="15"/>
              </w:rPr>
              <w:br/>
            </w:r>
          </w:p>
        </w:tc>
        <w:tc>
          <w:tcPr>
            <w:tcW w:w="1103" w:type="pct"/>
            <w:tcBorders>
              <w:top w:val="nil"/>
              <w:left w:val="nil"/>
              <w:bottom w:val="nil"/>
              <w:right w:val="nil"/>
            </w:tcBorders>
            <w:shd w:val="pct5" w:color="auto" w:fill="auto"/>
          </w:tcPr>
          <w:p w:rsidR="00D6605C" w:rsidRPr="00882661" w:rsidRDefault="00D6605C" w:rsidP="006F4B83">
            <w:pPr>
              <w:rPr>
                <w:rFonts w:ascii="Helvetica" w:hAnsi="Helvetica" w:cs="Helvetica"/>
                <w:sz w:val="15"/>
                <w:szCs w:val="15"/>
              </w:rPr>
            </w:pPr>
          </w:p>
        </w:tc>
      </w:tr>
      <w:tr w:rsidR="00D6605C" w:rsidRPr="00882661" w:rsidTr="00D6605C">
        <w:trPr>
          <w:trHeight w:val="237"/>
        </w:trPr>
        <w:tc>
          <w:tcPr>
            <w:tcW w:w="3897" w:type="pct"/>
            <w:tcBorders>
              <w:top w:val="nil"/>
              <w:left w:val="nil"/>
              <w:bottom w:val="single" w:sz="4" w:space="0" w:color="auto"/>
              <w:right w:val="nil"/>
            </w:tcBorders>
          </w:tcPr>
          <w:p w:rsidR="00D6605C" w:rsidRPr="00882661" w:rsidRDefault="00D6605C" w:rsidP="006F4B83">
            <w:pPr>
              <w:rPr>
                <w:rFonts w:ascii="Helvetica" w:hAnsi="Helvetica" w:cs="Helvetica"/>
                <w:sz w:val="15"/>
                <w:szCs w:val="15"/>
              </w:rPr>
            </w:pPr>
            <w:r w:rsidRPr="00882661">
              <w:rPr>
                <w:rFonts w:ascii="Helvetica" w:hAnsi="Helvetica" w:cs="Helvetica"/>
                <w:sz w:val="15"/>
                <w:szCs w:val="15"/>
              </w:rPr>
              <w:t>On a typical day, 90% of the installed lighting is turned on (ignoring daylight harvesting controls but</w:t>
            </w:r>
            <w:r w:rsidR="00AF6AB6" w:rsidRPr="00882661">
              <w:rPr>
                <w:rFonts w:ascii="Helvetica" w:hAnsi="Helvetica" w:cs="Helvetica"/>
                <w:sz w:val="15"/>
                <w:szCs w:val="15"/>
              </w:rPr>
              <w:t xml:space="preserve"> </w:t>
            </w:r>
            <w:r w:rsidRPr="00882661">
              <w:rPr>
                <w:rFonts w:ascii="Helvetica" w:hAnsi="Helvetica" w:cs="Helvetica"/>
                <w:sz w:val="15"/>
                <w:szCs w:val="15"/>
              </w:rPr>
              <w:t>including occupancy sensors).</w:t>
            </w:r>
          </w:p>
          <w:p w:rsidR="00D6605C" w:rsidRPr="00882661" w:rsidRDefault="00D6605C" w:rsidP="006F4B83">
            <w:pPr>
              <w:rPr>
                <w:rFonts w:ascii="Helvetica" w:hAnsi="Helvetica" w:cs="Helvetica"/>
                <w:sz w:val="15"/>
                <w:szCs w:val="15"/>
              </w:rPr>
            </w:pPr>
          </w:p>
        </w:tc>
        <w:tc>
          <w:tcPr>
            <w:tcW w:w="1103" w:type="pct"/>
            <w:tcBorders>
              <w:top w:val="nil"/>
              <w:left w:val="nil"/>
              <w:bottom w:val="single" w:sz="4" w:space="0" w:color="auto"/>
              <w:right w:val="nil"/>
            </w:tcBorders>
          </w:tcPr>
          <w:p w:rsidR="00D6605C" w:rsidRPr="00882661" w:rsidRDefault="00D6605C" w:rsidP="006F4B83">
            <w:pPr>
              <w:rPr>
                <w:rFonts w:ascii="Helvetica" w:hAnsi="Helvetica" w:cs="Helvetica"/>
                <w:sz w:val="15"/>
                <w:szCs w:val="15"/>
              </w:rPr>
            </w:pPr>
          </w:p>
        </w:tc>
      </w:tr>
    </w:tbl>
    <w:p w:rsidR="006F4B83" w:rsidRPr="006A15D1" w:rsidRDefault="006F4B83" w:rsidP="006F4B83">
      <w:pPr>
        <w:autoSpaceDE w:val="0"/>
        <w:autoSpaceDN w:val="0"/>
        <w:adjustRightInd w:val="0"/>
        <w:rPr>
          <w:rFonts w:cs="Cambria"/>
          <w:b/>
          <w:lang w:eastAsia="ko-KR"/>
        </w:rPr>
      </w:pPr>
    </w:p>
    <w:p w:rsidR="00E27287" w:rsidRPr="006A15D1" w:rsidRDefault="00E27287" w:rsidP="006F4B83">
      <w:pPr>
        <w:autoSpaceDE w:val="0"/>
        <w:autoSpaceDN w:val="0"/>
        <w:adjustRightInd w:val="0"/>
        <w:rPr>
          <w:rFonts w:cs="Cambria"/>
          <w:b/>
          <w:lang w:eastAsia="ko-KR"/>
        </w:rPr>
      </w:pPr>
    </w:p>
    <w:p w:rsidR="00E27287" w:rsidRPr="006A15D1" w:rsidRDefault="00E27287" w:rsidP="00E27287">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rPr>
        <w:t>Preliminary Results</w:t>
      </w:r>
    </w:p>
    <w:p w:rsidR="00E27287" w:rsidRPr="006A15D1" w:rsidRDefault="00E27287" w:rsidP="00E27287">
      <w:pPr>
        <w:pBdr>
          <w:top w:val="single" w:sz="8" w:space="1" w:color="auto"/>
        </w:pBdr>
        <w:autoSpaceDE w:val="0"/>
        <w:autoSpaceDN w:val="0"/>
        <w:adjustRightInd w:val="0"/>
        <w:rPr>
          <w:rFonts w:ascii="Helvetica" w:hAnsi="Helvetica" w:cs="Cambria"/>
          <w:sz w:val="18"/>
          <w:szCs w:val="18"/>
          <w:lang w:eastAsia="ko-KR"/>
        </w:rPr>
      </w:pPr>
      <w:r w:rsidRPr="006A15D1">
        <w:rPr>
          <w:rFonts w:ascii="Helvetica" w:hAnsi="Helvetica"/>
          <w:b/>
          <w:sz w:val="18"/>
          <w:szCs w:val="18"/>
        </w:rPr>
        <w:br/>
      </w:r>
      <w:r w:rsidRPr="006A15D1">
        <w:rPr>
          <w:rFonts w:ascii="Helvetica" w:hAnsi="Helvetica" w:cs="Cambria"/>
          <w:sz w:val="18"/>
          <w:szCs w:val="18"/>
        </w:rPr>
        <w:t>The design (noted above) was evaluated from the perspective of energy efficiency opportunities. Areas of high efficiency in the current design are noted as well as areas with potential for further increasing the energy efficiency of tenant improvements.</w:t>
      </w:r>
    </w:p>
    <w:p w:rsidR="00E27287" w:rsidRPr="006A15D1" w:rsidRDefault="00E27287" w:rsidP="00E27287">
      <w:pPr>
        <w:autoSpaceDE w:val="0"/>
        <w:autoSpaceDN w:val="0"/>
        <w:adjustRightInd w:val="0"/>
        <w:rPr>
          <w:rFonts w:ascii="Helvetica" w:hAnsi="Helvetica" w:cs="Cambria"/>
          <w:sz w:val="18"/>
          <w:szCs w:val="18"/>
        </w:rPr>
      </w:pPr>
    </w:p>
    <w:p w:rsidR="00E27287" w:rsidRPr="006A15D1" w:rsidRDefault="00E27287" w:rsidP="00E27287">
      <w:pPr>
        <w:autoSpaceDE w:val="0"/>
        <w:autoSpaceDN w:val="0"/>
        <w:adjustRightInd w:val="0"/>
        <w:rPr>
          <w:rFonts w:ascii="Helvetica" w:hAnsi="Helvetica" w:cs="Cambria"/>
          <w:sz w:val="18"/>
          <w:szCs w:val="18"/>
        </w:rPr>
      </w:pPr>
      <w:r w:rsidRPr="006A15D1">
        <w:rPr>
          <w:rFonts w:ascii="Helvetica" w:hAnsi="Helvetica" w:cs="Cambria"/>
          <w:sz w:val="18"/>
          <w:szCs w:val="18"/>
        </w:rPr>
        <w:t xml:space="preserve">The preliminary energy model estimates that the optimal package will yield approximately </w:t>
      </w:r>
      <w:r w:rsidRPr="006A15D1">
        <w:rPr>
          <w:rFonts w:ascii="Helvetica" w:hAnsi="Helvetica" w:cs="Cambria"/>
          <w:b/>
          <w:i/>
          <w:sz w:val="18"/>
          <w:szCs w:val="18"/>
        </w:rPr>
        <w:t>X%</w:t>
      </w:r>
      <w:r w:rsidRPr="006A15D1">
        <w:rPr>
          <w:rFonts w:ascii="Helvetica" w:hAnsi="Helvetica" w:cs="Cambria"/>
          <w:sz w:val="18"/>
          <w:szCs w:val="18"/>
        </w:rPr>
        <w:t xml:space="preserve"> in annual tenant space electric energy cost savings relative to the existing baseline conditions at </w:t>
      </w:r>
      <w:r w:rsidRPr="006A15D1">
        <w:rPr>
          <w:rFonts w:ascii="Helvetica" w:hAnsi="Helvetica" w:cs="Cambria"/>
          <w:b/>
          <w:i/>
          <w:sz w:val="18"/>
          <w:szCs w:val="18"/>
        </w:rPr>
        <w:t>[insert building name/ location]</w:t>
      </w:r>
      <w:r w:rsidRPr="006A15D1">
        <w:rPr>
          <w:rFonts w:ascii="Helvetica" w:hAnsi="Helvetica" w:cs="Cambria"/>
          <w:sz w:val="18"/>
          <w:szCs w:val="18"/>
        </w:rPr>
        <w:t xml:space="preserve">.  </w:t>
      </w:r>
    </w:p>
    <w:p w:rsidR="00E27287" w:rsidRPr="006A15D1" w:rsidRDefault="00E27287" w:rsidP="00E27287">
      <w:pPr>
        <w:autoSpaceDE w:val="0"/>
        <w:autoSpaceDN w:val="0"/>
        <w:adjustRightInd w:val="0"/>
        <w:rPr>
          <w:rFonts w:ascii="Helvetica" w:hAnsi="Helvetica" w:cs="Cambria"/>
          <w:sz w:val="18"/>
          <w:szCs w:val="18"/>
        </w:rPr>
      </w:pPr>
    </w:p>
    <w:p w:rsidR="00D45955" w:rsidRPr="006A15D1" w:rsidRDefault="00E27287" w:rsidP="00D6605C">
      <w:pPr>
        <w:autoSpaceDE w:val="0"/>
        <w:autoSpaceDN w:val="0"/>
        <w:adjustRightInd w:val="0"/>
        <w:rPr>
          <w:rFonts w:ascii="Helvetica" w:hAnsi="Helvetica" w:cs="Cambria"/>
          <w:color w:val="FF0000"/>
          <w:sz w:val="18"/>
          <w:szCs w:val="18"/>
        </w:rPr>
      </w:pPr>
      <w:r w:rsidRPr="006A15D1">
        <w:rPr>
          <w:rFonts w:ascii="Helvetica" w:hAnsi="Helvetica" w:cs="Cambria"/>
          <w:sz w:val="18"/>
          <w:szCs w:val="18"/>
        </w:rPr>
        <w:t>Note that savings will also</w:t>
      </w:r>
      <w:r w:rsidR="005D5004">
        <w:rPr>
          <w:rFonts w:ascii="Helvetica" w:hAnsi="Helvetica" w:cs="Cambria"/>
          <w:sz w:val="18"/>
          <w:szCs w:val="18"/>
        </w:rPr>
        <w:t xml:space="preserve"> affe</w:t>
      </w:r>
      <w:r w:rsidRPr="006A15D1">
        <w:rPr>
          <w:rFonts w:ascii="Helvetica" w:hAnsi="Helvetica" w:cs="Cambria"/>
          <w:sz w:val="18"/>
          <w:szCs w:val="18"/>
        </w:rPr>
        <w:t>ct the owner for central plant</w:t>
      </w:r>
      <w:r w:rsidR="005D5004">
        <w:rPr>
          <w:rFonts w:ascii="Helvetica" w:hAnsi="Helvetica" w:cs="Cambria"/>
          <w:sz w:val="18"/>
          <w:szCs w:val="18"/>
        </w:rPr>
        <w:t>–</w:t>
      </w:r>
      <w:r w:rsidRPr="006A15D1">
        <w:rPr>
          <w:rFonts w:ascii="Helvetica" w:hAnsi="Helvetica" w:cs="Cambria"/>
          <w:sz w:val="18"/>
          <w:szCs w:val="18"/>
        </w:rPr>
        <w:t xml:space="preserve">related energy, including chilled water, pumping, and cooling tower fans and are noted in the </w:t>
      </w:r>
      <w:r w:rsidR="005D5004">
        <w:rPr>
          <w:rFonts w:ascii="Helvetica" w:hAnsi="Helvetica" w:cs="Cambria"/>
          <w:sz w:val="18"/>
          <w:szCs w:val="18"/>
        </w:rPr>
        <w:t xml:space="preserve">following </w:t>
      </w:r>
      <w:r w:rsidRPr="006A15D1">
        <w:rPr>
          <w:rFonts w:ascii="Helvetica" w:hAnsi="Helvetica" w:cs="Cambria"/>
          <w:sz w:val="18"/>
          <w:szCs w:val="18"/>
        </w:rPr>
        <w:t>table. Tenant savings will primarily correspond to lights, plug</w:t>
      </w:r>
      <w:r w:rsidR="00292BEE" w:rsidRPr="006A15D1">
        <w:rPr>
          <w:rFonts w:ascii="Helvetica" w:hAnsi="Helvetica" w:cs="Cambria"/>
          <w:sz w:val="18"/>
          <w:szCs w:val="18"/>
        </w:rPr>
        <w:t>-</w:t>
      </w:r>
      <w:r w:rsidRPr="006A15D1">
        <w:rPr>
          <w:rFonts w:ascii="Helvetica" w:hAnsi="Helvetica" w:cs="Cambria"/>
          <w:sz w:val="18"/>
          <w:szCs w:val="18"/>
        </w:rPr>
        <w:t xml:space="preserve">in equipment loads, and ventilation fans. Any steam related savings or penalties have been assumed to be absorbed by the owner, </w:t>
      </w:r>
      <w:r w:rsidR="00AE7AF7">
        <w:rPr>
          <w:rFonts w:ascii="Helvetica" w:hAnsi="Helvetica" w:cs="Cambria"/>
          <w:sz w:val="18"/>
          <w:szCs w:val="18"/>
        </w:rPr>
        <w:t>because of</w:t>
      </w:r>
      <w:r w:rsidRPr="006A15D1">
        <w:rPr>
          <w:rFonts w:ascii="Helvetica" w:hAnsi="Helvetica" w:cs="Cambria"/>
          <w:sz w:val="18"/>
          <w:szCs w:val="18"/>
        </w:rPr>
        <w:t xml:space="preserve"> the negotiated rate of the steam costs to the tenant (if applicable).</w:t>
      </w:r>
      <w:r w:rsidRPr="006A15D1">
        <w:rPr>
          <w:rFonts w:ascii="Helvetica" w:hAnsi="Helvetica" w:cs="Cambria"/>
          <w:color w:val="FF0000"/>
          <w:sz w:val="18"/>
          <w:szCs w:val="18"/>
        </w:rPr>
        <w:t xml:space="preserve"> </w:t>
      </w:r>
    </w:p>
    <w:p w:rsidR="00D6605C" w:rsidRPr="006A15D1" w:rsidRDefault="00D6605C" w:rsidP="00D6605C">
      <w:pPr>
        <w:autoSpaceDE w:val="0"/>
        <w:autoSpaceDN w:val="0"/>
        <w:adjustRightInd w:val="0"/>
        <w:rPr>
          <w:rFonts w:cs="Cambria"/>
          <w:b/>
          <w:sz w:val="18"/>
          <w:szCs w:val="18"/>
        </w:rPr>
      </w:pPr>
    </w:p>
    <w:p w:rsidR="00D6605C" w:rsidRPr="006A15D1" w:rsidRDefault="00D6605C" w:rsidP="00D6605C">
      <w:pPr>
        <w:autoSpaceDE w:val="0"/>
        <w:autoSpaceDN w:val="0"/>
        <w:adjustRightInd w:val="0"/>
        <w:rPr>
          <w:rFonts w:ascii="Helvetica" w:hAnsi="Helvetica" w:cs="Cambria"/>
          <w:color w:val="FF0000"/>
          <w:sz w:val="18"/>
          <w:szCs w:val="18"/>
        </w:rPr>
      </w:pPr>
    </w:p>
    <w:tbl>
      <w:tblPr>
        <w:tblStyle w:val="TableGrid"/>
        <w:tblW w:w="4944" w:type="pct"/>
        <w:tblInd w:w="108" w:type="dxa"/>
        <w:tblLook w:val="06A0" w:firstRow="1" w:lastRow="0" w:firstColumn="1" w:lastColumn="0" w:noHBand="1" w:noVBand="1"/>
      </w:tblPr>
      <w:tblGrid>
        <w:gridCol w:w="3881"/>
        <w:gridCol w:w="1346"/>
        <w:gridCol w:w="1344"/>
        <w:gridCol w:w="1344"/>
        <w:gridCol w:w="1340"/>
      </w:tblGrid>
      <w:tr w:rsidR="005248DA" w:rsidRPr="00882661" w:rsidTr="00997DD5">
        <w:trPr>
          <w:trHeight w:val="237"/>
        </w:trPr>
        <w:tc>
          <w:tcPr>
            <w:tcW w:w="2097" w:type="pct"/>
            <w:tcBorders>
              <w:top w:val="single" w:sz="12" w:space="0" w:color="C9773B"/>
              <w:left w:val="nil"/>
              <w:bottom w:val="nil"/>
              <w:right w:val="nil"/>
            </w:tcBorders>
            <w:shd w:val="clear" w:color="auto" w:fill="FDE9D9" w:themeFill="accent6" w:themeFillTint="33"/>
          </w:tcPr>
          <w:p w:rsidR="005248DA" w:rsidRPr="00882661" w:rsidRDefault="005248DA" w:rsidP="005248DA">
            <w:pPr>
              <w:rPr>
                <w:rFonts w:ascii="Helvetica" w:hAnsi="Helvetica" w:cs="Helvetica"/>
                <w:color w:val="C9773B"/>
                <w:sz w:val="15"/>
                <w:szCs w:val="15"/>
              </w:rPr>
            </w:pPr>
          </w:p>
        </w:tc>
        <w:tc>
          <w:tcPr>
            <w:tcW w:w="727" w:type="pct"/>
            <w:tcBorders>
              <w:top w:val="single" w:sz="12" w:space="0" w:color="C9773B"/>
              <w:left w:val="nil"/>
              <w:bottom w:val="nil"/>
              <w:right w:val="nil"/>
            </w:tcBorders>
            <w:shd w:val="clear" w:color="auto" w:fill="FDE9D9" w:themeFill="accent6" w:themeFillTint="33"/>
          </w:tcPr>
          <w:p w:rsidR="005248DA" w:rsidRPr="00882661" w:rsidRDefault="008425BC" w:rsidP="00997DD5">
            <w:pPr>
              <w:rPr>
                <w:rFonts w:ascii="Helvetica" w:hAnsi="Helvetica" w:cs="Helvetica"/>
                <w:color w:val="C9773B"/>
                <w:sz w:val="15"/>
                <w:szCs w:val="15"/>
              </w:rPr>
            </w:pPr>
            <w:r w:rsidRPr="00882661">
              <w:rPr>
                <w:rFonts w:ascii="Helvetica" w:hAnsi="Helvetica" w:cs="Helvetica"/>
                <w:color w:val="C9773B"/>
                <w:sz w:val="15"/>
                <w:szCs w:val="15"/>
              </w:rPr>
              <w:t xml:space="preserve">Phase I </w:t>
            </w:r>
            <w:r w:rsidR="00997DD5" w:rsidRPr="00882661">
              <w:rPr>
                <w:rFonts w:ascii="Helvetica" w:hAnsi="Helvetica" w:cs="Helvetica"/>
                <w:color w:val="C9773B"/>
                <w:sz w:val="15"/>
                <w:szCs w:val="15"/>
              </w:rPr>
              <w:t>f</w:t>
            </w:r>
            <w:r w:rsidR="005248DA" w:rsidRPr="00882661">
              <w:rPr>
                <w:rFonts w:ascii="Helvetica" w:hAnsi="Helvetica" w:cs="Helvetica"/>
                <w:color w:val="C9773B"/>
                <w:sz w:val="15"/>
                <w:szCs w:val="15"/>
              </w:rPr>
              <w:t>loor(s)</w:t>
            </w:r>
            <w:r w:rsidR="005248DA" w:rsidRPr="00882661">
              <w:rPr>
                <w:rFonts w:ascii="Helvetica" w:hAnsi="Helvetica" w:cs="Helvetica"/>
                <w:color w:val="C9773B"/>
                <w:sz w:val="15"/>
                <w:szCs w:val="15"/>
                <w:lang w:eastAsia="ko-KR"/>
              </w:rPr>
              <w:br/>
            </w:r>
            <w:r w:rsidR="005D5004" w:rsidRPr="00882661">
              <w:rPr>
                <w:rFonts w:ascii="Helvetica" w:hAnsi="Helvetica" w:cs="Helvetica"/>
                <w:color w:val="C9773B"/>
                <w:sz w:val="15"/>
                <w:szCs w:val="15"/>
              </w:rPr>
              <w:t>t</w:t>
            </w:r>
            <w:r w:rsidR="005248DA" w:rsidRPr="00882661">
              <w:rPr>
                <w:rFonts w:ascii="Helvetica" w:hAnsi="Helvetica" w:cs="Helvetica"/>
                <w:color w:val="C9773B"/>
                <w:sz w:val="15"/>
                <w:szCs w:val="15"/>
              </w:rPr>
              <w:t>enant</w:t>
            </w:r>
          </w:p>
        </w:tc>
        <w:tc>
          <w:tcPr>
            <w:tcW w:w="726" w:type="pct"/>
            <w:tcBorders>
              <w:top w:val="single" w:sz="12" w:space="0" w:color="C9773B"/>
              <w:left w:val="nil"/>
              <w:bottom w:val="nil"/>
              <w:right w:val="nil"/>
            </w:tcBorders>
            <w:shd w:val="clear" w:color="auto" w:fill="FDE9D9" w:themeFill="accent6" w:themeFillTint="33"/>
          </w:tcPr>
          <w:p w:rsidR="005248DA" w:rsidRPr="00882661" w:rsidRDefault="005248DA" w:rsidP="005D5004">
            <w:pPr>
              <w:rPr>
                <w:rFonts w:ascii="Helvetica" w:hAnsi="Helvetica" w:cs="Helvetica"/>
                <w:color w:val="C9773B"/>
                <w:sz w:val="15"/>
                <w:szCs w:val="15"/>
              </w:rPr>
            </w:pPr>
            <w:r w:rsidRPr="00882661">
              <w:rPr>
                <w:rFonts w:ascii="Helvetica" w:hAnsi="Helvetica" w:cs="Helvetica"/>
                <w:color w:val="C9773B"/>
                <w:sz w:val="15"/>
                <w:szCs w:val="15"/>
              </w:rPr>
              <w:t xml:space="preserve">Phase II </w:t>
            </w:r>
            <w:r w:rsidR="005D5004" w:rsidRPr="00882661">
              <w:rPr>
                <w:rFonts w:ascii="Helvetica" w:hAnsi="Helvetica" w:cs="Helvetica"/>
                <w:color w:val="C9773B"/>
                <w:sz w:val="15"/>
                <w:szCs w:val="15"/>
              </w:rPr>
              <w:t>f</w:t>
            </w:r>
            <w:r w:rsidRPr="00882661">
              <w:rPr>
                <w:rFonts w:ascii="Helvetica" w:hAnsi="Helvetica" w:cs="Helvetica"/>
                <w:color w:val="C9773B"/>
                <w:sz w:val="15"/>
                <w:szCs w:val="15"/>
              </w:rPr>
              <w:t>loor(s)</w:t>
            </w:r>
            <w:r w:rsidRPr="00882661">
              <w:rPr>
                <w:rFonts w:ascii="Helvetica" w:hAnsi="Helvetica" w:cs="Helvetica"/>
                <w:color w:val="C9773B"/>
                <w:sz w:val="15"/>
                <w:szCs w:val="15"/>
                <w:lang w:eastAsia="ko-KR"/>
              </w:rPr>
              <w:br/>
            </w:r>
            <w:r w:rsidR="005D5004" w:rsidRPr="00882661">
              <w:rPr>
                <w:rFonts w:ascii="Helvetica" w:hAnsi="Helvetica" w:cs="Helvetica"/>
                <w:color w:val="C9773B"/>
                <w:sz w:val="15"/>
                <w:szCs w:val="15"/>
              </w:rPr>
              <w:t>t</w:t>
            </w:r>
            <w:r w:rsidRPr="00882661">
              <w:rPr>
                <w:rFonts w:ascii="Helvetica" w:hAnsi="Helvetica" w:cs="Helvetica"/>
                <w:color w:val="C9773B"/>
                <w:sz w:val="15"/>
                <w:szCs w:val="15"/>
              </w:rPr>
              <w:t>enant</w:t>
            </w:r>
          </w:p>
        </w:tc>
        <w:tc>
          <w:tcPr>
            <w:tcW w:w="726" w:type="pct"/>
            <w:tcBorders>
              <w:top w:val="single" w:sz="12" w:space="0" w:color="C9773B"/>
              <w:left w:val="nil"/>
              <w:bottom w:val="nil"/>
              <w:right w:val="nil"/>
            </w:tcBorders>
            <w:shd w:val="clear" w:color="auto" w:fill="FDE9D9" w:themeFill="accent6" w:themeFillTint="33"/>
          </w:tcPr>
          <w:p w:rsidR="005248DA" w:rsidRPr="00882661" w:rsidRDefault="00997DD5" w:rsidP="00997DD5">
            <w:pPr>
              <w:rPr>
                <w:rFonts w:ascii="Helvetica" w:hAnsi="Helvetica" w:cs="Helvetica"/>
                <w:color w:val="C9773B"/>
                <w:sz w:val="15"/>
                <w:szCs w:val="15"/>
              </w:rPr>
            </w:pPr>
            <w:r w:rsidRPr="00882661">
              <w:rPr>
                <w:rFonts w:ascii="Helvetica" w:hAnsi="Helvetica" w:cs="Helvetica"/>
                <w:color w:val="C9773B"/>
                <w:sz w:val="15"/>
                <w:szCs w:val="15"/>
              </w:rPr>
              <w:t>Phase III f</w:t>
            </w:r>
            <w:r w:rsidR="005248DA" w:rsidRPr="00882661">
              <w:rPr>
                <w:rFonts w:ascii="Helvetica" w:hAnsi="Helvetica" w:cs="Helvetica"/>
                <w:color w:val="C9773B"/>
                <w:sz w:val="15"/>
                <w:szCs w:val="15"/>
              </w:rPr>
              <w:t>loor(s)</w:t>
            </w:r>
            <w:r w:rsidR="005248DA" w:rsidRPr="00882661">
              <w:rPr>
                <w:rFonts w:ascii="Helvetica" w:hAnsi="Helvetica" w:cs="Helvetica"/>
                <w:color w:val="C9773B"/>
                <w:sz w:val="15"/>
                <w:szCs w:val="15"/>
                <w:lang w:eastAsia="ko-KR"/>
              </w:rPr>
              <w:br/>
            </w:r>
            <w:r w:rsidR="005D5004" w:rsidRPr="00882661">
              <w:rPr>
                <w:rFonts w:ascii="Helvetica" w:hAnsi="Helvetica" w:cs="Helvetica"/>
                <w:color w:val="C9773B"/>
                <w:sz w:val="15"/>
                <w:szCs w:val="15"/>
              </w:rPr>
              <w:t>t</w:t>
            </w:r>
            <w:r w:rsidR="005248DA" w:rsidRPr="00882661">
              <w:rPr>
                <w:rFonts w:ascii="Helvetica" w:hAnsi="Helvetica" w:cs="Helvetica"/>
                <w:color w:val="C9773B"/>
                <w:sz w:val="15"/>
                <w:szCs w:val="15"/>
              </w:rPr>
              <w:t>enant</w:t>
            </w:r>
          </w:p>
        </w:tc>
        <w:tc>
          <w:tcPr>
            <w:tcW w:w="724" w:type="pct"/>
            <w:tcBorders>
              <w:top w:val="single" w:sz="12" w:space="0" w:color="C9773B"/>
              <w:left w:val="nil"/>
              <w:bottom w:val="nil"/>
              <w:right w:val="nil"/>
            </w:tcBorders>
            <w:shd w:val="clear" w:color="auto" w:fill="FDE9D9" w:themeFill="accent6" w:themeFillTint="33"/>
          </w:tcPr>
          <w:p w:rsidR="005248DA" w:rsidRPr="00882661" w:rsidRDefault="005248DA" w:rsidP="005D5004">
            <w:pPr>
              <w:rPr>
                <w:rFonts w:ascii="Helvetica" w:hAnsi="Helvetica" w:cs="Helvetica"/>
                <w:color w:val="C9773B"/>
                <w:sz w:val="15"/>
                <w:szCs w:val="15"/>
              </w:rPr>
            </w:pPr>
            <w:r w:rsidRPr="00882661">
              <w:rPr>
                <w:rFonts w:ascii="Helvetica" w:hAnsi="Helvetica" w:cs="Helvetica"/>
                <w:color w:val="C9773B"/>
                <w:sz w:val="15"/>
                <w:szCs w:val="15"/>
              </w:rPr>
              <w:t>Building</w:t>
            </w:r>
            <w:r w:rsidR="005D5004" w:rsidRPr="00882661">
              <w:rPr>
                <w:rFonts w:ascii="Helvetica" w:hAnsi="Helvetica" w:cs="Helvetica"/>
                <w:color w:val="C9773B"/>
                <w:sz w:val="15"/>
                <w:szCs w:val="15"/>
              </w:rPr>
              <w:t xml:space="preserve"> o</w:t>
            </w:r>
            <w:r w:rsidRPr="00882661">
              <w:rPr>
                <w:rFonts w:ascii="Helvetica" w:hAnsi="Helvetica" w:cs="Helvetica"/>
                <w:color w:val="C9773B"/>
                <w:sz w:val="15"/>
                <w:szCs w:val="15"/>
              </w:rPr>
              <w:t>wner</w:t>
            </w:r>
          </w:p>
        </w:tc>
      </w:tr>
      <w:tr w:rsidR="005248DA" w:rsidRPr="00882661" w:rsidTr="00331730">
        <w:trPr>
          <w:trHeight w:val="237"/>
        </w:trPr>
        <w:tc>
          <w:tcPr>
            <w:tcW w:w="2097" w:type="pct"/>
            <w:tcBorders>
              <w:top w:val="nil"/>
              <w:left w:val="nil"/>
              <w:bottom w:val="nil"/>
              <w:right w:val="nil"/>
            </w:tcBorders>
          </w:tcPr>
          <w:p w:rsidR="005248DA" w:rsidRPr="00882661" w:rsidRDefault="005248DA" w:rsidP="005D5004">
            <w:pPr>
              <w:rPr>
                <w:rFonts w:ascii="Helvetica" w:hAnsi="Helvetica" w:cs="Helvetica"/>
                <w:sz w:val="15"/>
                <w:szCs w:val="15"/>
              </w:rPr>
            </w:pPr>
            <w:r w:rsidRPr="00882661">
              <w:rPr>
                <w:rFonts w:ascii="Helvetica" w:hAnsi="Helvetica" w:cs="Helvetica"/>
                <w:sz w:val="15"/>
                <w:szCs w:val="15"/>
              </w:rPr>
              <w:t xml:space="preserve">Baseline </w:t>
            </w:r>
            <w:r w:rsidR="005D5004" w:rsidRPr="00882661">
              <w:rPr>
                <w:rFonts w:ascii="Helvetica" w:hAnsi="Helvetica" w:cs="Helvetica"/>
                <w:sz w:val="15"/>
                <w:szCs w:val="15"/>
              </w:rPr>
              <w:t>e</w:t>
            </w:r>
            <w:r w:rsidRPr="00882661">
              <w:rPr>
                <w:rFonts w:ascii="Helvetica" w:hAnsi="Helvetica" w:cs="Helvetica"/>
                <w:sz w:val="15"/>
                <w:szCs w:val="15"/>
              </w:rPr>
              <w:t xml:space="preserve">nergy </w:t>
            </w:r>
            <w:r w:rsidR="005D5004" w:rsidRPr="00882661">
              <w:rPr>
                <w:rFonts w:ascii="Helvetica" w:hAnsi="Helvetica" w:cs="Helvetica"/>
                <w:sz w:val="15"/>
                <w:szCs w:val="15"/>
              </w:rPr>
              <w:t>u</w:t>
            </w:r>
            <w:r w:rsidRPr="00882661">
              <w:rPr>
                <w:rFonts w:ascii="Helvetica" w:hAnsi="Helvetica" w:cs="Helvetica"/>
                <w:sz w:val="15"/>
                <w:szCs w:val="15"/>
              </w:rPr>
              <w:t>se (kWh)</w:t>
            </w:r>
          </w:p>
        </w:tc>
        <w:tc>
          <w:tcPr>
            <w:tcW w:w="727" w:type="pct"/>
            <w:tcBorders>
              <w:top w:val="nil"/>
              <w:left w:val="nil"/>
              <w:bottom w:val="nil"/>
              <w:right w:val="nil"/>
            </w:tcBorders>
          </w:tcPr>
          <w:p w:rsidR="005248DA" w:rsidRPr="00882661" w:rsidRDefault="005248DA" w:rsidP="005248DA">
            <w:pPr>
              <w:pStyle w:val="ListParagraph"/>
              <w:ind w:left="0"/>
              <w:rPr>
                <w:rFonts w:ascii="Helvetica" w:hAnsi="Helvetica" w:cs="Helvetica"/>
                <w:color w:val="BC00FF"/>
                <w:sz w:val="15"/>
                <w:szCs w:val="15"/>
              </w:rPr>
            </w:pPr>
          </w:p>
        </w:tc>
        <w:tc>
          <w:tcPr>
            <w:tcW w:w="726" w:type="pct"/>
            <w:tcBorders>
              <w:top w:val="nil"/>
              <w:left w:val="nil"/>
              <w:bottom w:val="nil"/>
              <w:right w:val="nil"/>
            </w:tcBorders>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tcPr>
          <w:p w:rsidR="005248DA" w:rsidRPr="00882661" w:rsidRDefault="005248DA" w:rsidP="005248DA">
            <w:pPr>
              <w:rPr>
                <w:rFonts w:ascii="Helvetica" w:hAnsi="Helvetica" w:cs="Helvetica"/>
                <w:color w:val="BC00FF"/>
                <w:sz w:val="15"/>
                <w:szCs w:val="15"/>
              </w:rPr>
            </w:pPr>
          </w:p>
        </w:tc>
        <w:tc>
          <w:tcPr>
            <w:tcW w:w="724" w:type="pct"/>
            <w:tcBorders>
              <w:top w:val="nil"/>
              <w:left w:val="nil"/>
              <w:bottom w:val="nil"/>
              <w:right w:val="nil"/>
            </w:tcBorders>
          </w:tcPr>
          <w:p w:rsidR="005248DA" w:rsidRPr="00882661" w:rsidRDefault="005248DA" w:rsidP="005248DA">
            <w:pPr>
              <w:rPr>
                <w:rFonts w:ascii="Helvetica" w:hAnsi="Helvetica" w:cs="Helvetica"/>
                <w:sz w:val="15"/>
                <w:szCs w:val="15"/>
              </w:rPr>
            </w:pPr>
          </w:p>
        </w:tc>
      </w:tr>
      <w:tr w:rsidR="005248DA" w:rsidRPr="00882661" w:rsidTr="00331730">
        <w:trPr>
          <w:trHeight w:val="237"/>
        </w:trPr>
        <w:tc>
          <w:tcPr>
            <w:tcW w:w="2097"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r w:rsidRPr="00882661">
              <w:rPr>
                <w:rFonts w:ascii="Helvetica" w:hAnsi="Helvetica" w:cs="Helvetica"/>
                <w:sz w:val="15"/>
                <w:szCs w:val="15"/>
              </w:rPr>
              <w:t xml:space="preserve">Energy </w:t>
            </w:r>
            <w:r w:rsidR="005D5004" w:rsidRPr="00882661">
              <w:rPr>
                <w:rFonts w:ascii="Helvetica" w:hAnsi="Helvetica" w:cs="Helvetica"/>
                <w:sz w:val="15"/>
                <w:szCs w:val="15"/>
              </w:rPr>
              <w:t>r</w:t>
            </w:r>
            <w:r w:rsidRPr="00882661">
              <w:rPr>
                <w:rFonts w:ascii="Helvetica" w:hAnsi="Helvetica" w:cs="Helvetica"/>
                <w:sz w:val="15"/>
                <w:szCs w:val="15"/>
              </w:rPr>
              <w:t>eduction (kWh) (%)</w:t>
            </w:r>
          </w:p>
        </w:tc>
        <w:tc>
          <w:tcPr>
            <w:tcW w:w="727"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shd w:val="pct5" w:color="auto" w:fill="auto"/>
          </w:tcPr>
          <w:p w:rsidR="005248DA" w:rsidRPr="00882661" w:rsidRDefault="005248DA" w:rsidP="005248DA">
            <w:pPr>
              <w:rPr>
                <w:rFonts w:ascii="Helvetica" w:hAnsi="Helvetica" w:cs="Helvetica"/>
                <w:color w:val="BC00FF"/>
                <w:sz w:val="15"/>
                <w:szCs w:val="15"/>
              </w:rPr>
            </w:pPr>
          </w:p>
        </w:tc>
        <w:tc>
          <w:tcPr>
            <w:tcW w:w="724"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r>
      <w:tr w:rsidR="005248DA" w:rsidRPr="00882661" w:rsidTr="00331730">
        <w:trPr>
          <w:trHeight w:val="237"/>
        </w:trPr>
        <w:tc>
          <w:tcPr>
            <w:tcW w:w="2097" w:type="pct"/>
            <w:tcBorders>
              <w:top w:val="nil"/>
              <w:left w:val="nil"/>
              <w:bottom w:val="nil"/>
              <w:right w:val="nil"/>
            </w:tcBorders>
          </w:tcPr>
          <w:p w:rsidR="005248DA" w:rsidRPr="00882661" w:rsidRDefault="005248DA" w:rsidP="005248DA">
            <w:pPr>
              <w:rPr>
                <w:rFonts w:ascii="Helvetica" w:hAnsi="Helvetica" w:cs="Helvetica"/>
                <w:sz w:val="15"/>
                <w:szCs w:val="15"/>
              </w:rPr>
            </w:pPr>
            <w:r w:rsidRPr="00882661">
              <w:rPr>
                <w:rFonts w:ascii="Helvetica" w:hAnsi="Helvetica" w:cs="Helvetica"/>
                <w:sz w:val="15"/>
                <w:szCs w:val="15"/>
              </w:rPr>
              <w:t xml:space="preserve">Energy </w:t>
            </w:r>
            <w:r w:rsidR="005D5004" w:rsidRPr="00882661">
              <w:rPr>
                <w:rFonts w:ascii="Helvetica" w:hAnsi="Helvetica" w:cs="Helvetica"/>
                <w:sz w:val="15"/>
                <w:szCs w:val="15"/>
              </w:rPr>
              <w:t>u</w:t>
            </w:r>
            <w:r w:rsidRPr="00882661">
              <w:rPr>
                <w:rFonts w:ascii="Helvetica" w:hAnsi="Helvetica" w:cs="Helvetica"/>
                <w:sz w:val="15"/>
                <w:szCs w:val="15"/>
              </w:rPr>
              <w:t xml:space="preserve">se </w:t>
            </w:r>
            <w:r w:rsidR="005D5004" w:rsidRPr="00882661">
              <w:rPr>
                <w:rFonts w:ascii="Helvetica" w:hAnsi="Helvetica" w:cs="Helvetica"/>
                <w:sz w:val="15"/>
                <w:szCs w:val="15"/>
              </w:rPr>
              <w:t>i</w:t>
            </w:r>
            <w:r w:rsidRPr="00882661">
              <w:rPr>
                <w:rFonts w:ascii="Helvetica" w:hAnsi="Helvetica" w:cs="Helvetica"/>
                <w:sz w:val="15"/>
                <w:szCs w:val="15"/>
              </w:rPr>
              <w:t>ntensity (W/SF)</w:t>
            </w:r>
          </w:p>
        </w:tc>
        <w:tc>
          <w:tcPr>
            <w:tcW w:w="727" w:type="pct"/>
            <w:tcBorders>
              <w:top w:val="nil"/>
              <w:left w:val="nil"/>
              <w:bottom w:val="nil"/>
              <w:right w:val="nil"/>
            </w:tcBorders>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tcPr>
          <w:p w:rsidR="005248DA" w:rsidRPr="00882661" w:rsidRDefault="005248DA" w:rsidP="005248DA">
            <w:pPr>
              <w:rPr>
                <w:rFonts w:ascii="Helvetica" w:hAnsi="Helvetica" w:cs="Helvetica"/>
                <w:color w:val="BC00FF"/>
                <w:sz w:val="15"/>
                <w:szCs w:val="15"/>
              </w:rPr>
            </w:pPr>
          </w:p>
        </w:tc>
        <w:tc>
          <w:tcPr>
            <w:tcW w:w="724" w:type="pct"/>
            <w:tcBorders>
              <w:top w:val="nil"/>
              <w:left w:val="nil"/>
              <w:bottom w:val="nil"/>
              <w:right w:val="nil"/>
            </w:tcBorders>
          </w:tcPr>
          <w:p w:rsidR="005248DA" w:rsidRPr="00882661" w:rsidRDefault="005248DA" w:rsidP="005248DA">
            <w:pPr>
              <w:rPr>
                <w:rFonts w:ascii="Helvetica" w:hAnsi="Helvetica" w:cs="Helvetica"/>
                <w:sz w:val="15"/>
                <w:szCs w:val="15"/>
              </w:rPr>
            </w:pPr>
          </w:p>
        </w:tc>
      </w:tr>
      <w:tr w:rsidR="005248DA" w:rsidRPr="00882661" w:rsidTr="00B019AD">
        <w:trPr>
          <w:trHeight w:val="237"/>
        </w:trPr>
        <w:tc>
          <w:tcPr>
            <w:tcW w:w="2097" w:type="pct"/>
            <w:tcBorders>
              <w:top w:val="nil"/>
              <w:left w:val="nil"/>
              <w:bottom w:val="nil"/>
              <w:right w:val="nil"/>
            </w:tcBorders>
            <w:shd w:val="pct5" w:color="auto" w:fill="auto"/>
          </w:tcPr>
          <w:p w:rsidR="005248DA" w:rsidRPr="00882661" w:rsidRDefault="005248DA" w:rsidP="005D5004">
            <w:pPr>
              <w:rPr>
                <w:rFonts w:ascii="Helvetica" w:hAnsi="Helvetica" w:cs="Helvetica"/>
                <w:sz w:val="15"/>
                <w:szCs w:val="15"/>
              </w:rPr>
            </w:pPr>
            <w:r w:rsidRPr="00882661">
              <w:rPr>
                <w:rFonts w:ascii="Helvetica" w:hAnsi="Helvetica" w:cs="Helvetica"/>
                <w:sz w:val="15"/>
                <w:szCs w:val="15"/>
              </w:rPr>
              <w:t xml:space="preserve">Lighting </w:t>
            </w:r>
            <w:r w:rsidR="005D5004" w:rsidRPr="00882661">
              <w:rPr>
                <w:rFonts w:ascii="Helvetica" w:hAnsi="Helvetica" w:cs="Helvetica"/>
                <w:sz w:val="15"/>
                <w:szCs w:val="15"/>
              </w:rPr>
              <w:t>p</w:t>
            </w:r>
            <w:r w:rsidRPr="00882661">
              <w:rPr>
                <w:rFonts w:ascii="Helvetica" w:hAnsi="Helvetica" w:cs="Helvetica"/>
                <w:sz w:val="15"/>
                <w:szCs w:val="15"/>
              </w:rPr>
              <w:t xml:space="preserve">ower </w:t>
            </w:r>
            <w:r w:rsidR="005D5004" w:rsidRPr="00882661">
              <w:rPr>
                <w:rFonts w:ascii="Helvetica" w:hAnsi="Helvetica" w:cs="Helvetica"/>
                <w:sz w:val="15"/>
                <w:szCs w:val="15"/>
              </w:rPr>
              <w:t>d</w:t>
            </w:r>
            <w:r w:rsidRPr="00882661">
              <w:rPr>
                <w:rFonts w:ascii="Helvetica" w:hAnsi="Helvetica" w:cs="Helvetica"/>
                <w:sz w:val="15"/>
                <w:szCs w:val="15"/>
              </w:rPr>
              <w:t>ensity (W/SF)</w:t>
            </w:r>
          </w:p>
        </w:tc>
        <w:tc>
          <w:tcPr>
            <w:tcW w:w="727"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c>
          <w:tcPr>
            <w:tcW w:w="726" w:type="pct"/>
            <w:tcBorders>
              <w:top w:val="nil"/>
              <w:left w:val="nil"/>
              <w:bottom w:val="nil"/>
              <w:right w:val="nil"/>
            </w:tcBorders>
            <w:shd w:val="pct5" w:color="auto" w:fill="auto"/>
          </w:tcPr>
          <w:p w:rsidR="005248DA" w:rsidRPr="00882661" w:rsidRDefault="005248DA" w:rsidP="005248DA">
            <w:pPr>
              <w:rPr>
                <w:rFonts w:ascii="Helvetica" w:hAnsi="Helvetica" w:cs="Helvetica"/>
                <w:color w:val="BC00FF"/>
                <w:sz w:val="15"/>
                <w:szCs w:val="15"/>
              </w:rPr>
            </w:pPr>
          </w:p>
        </w:tc>
        <w:tc>
          <w:tcPr>
            <w:tcW w:w="724" w:type="pct"/>
            <w:tcBorders>
              <w:top w:val="nil"/>
              <w:left w:val="nil"/>
              <w:bottom w:val="nil"/>
              <w:right w:val="nil"/>
            </w:tcBorders>
            <w:shd w:val="pct5" w:color="auto" w:fill="auto"/>
          </w:tcPr>
          <w:p w:rsidR="005248DA" w:rsidRPr="00882661" w:rsidRDefault="005248DA" w:rsidP="005248DA">
            <w:pPr>
              <w:rPr>
                <w:rFonts w:ascii="Helvetica" w:hAnsi="Helvetica" w:cs="Helvetica"/>
                <w:sz w:val="15"/>
                <w:szCs w:val="15"/>
              </w:rPr>
            </w:pPr>
          </w:p>
        </w:tc>
      </w:tr>
      <w:tr w:rsidR="005248DA" w:rsidRPr="00882661" w:rsidTr="00B019AD">
        <w:trPr>
          <w:trHeight w:val="189"/>
        </w:trPr>
        <w:tc>
          <w:tcPr>
            <w:tcW w:w="2097" w:type="pct"/>
            <w:tcBorders>
              <w:top w:val="nil"/>
              <w:left w:val="nil"/>
              <w:bottom w:val="single" w:sz="4" w:space="0" w:color="auto"/>
              <w:right w:val="nil"/>
            </w:tcBorders>
          </w:tcPr>
          <w:p w:rsidR="005248DA" w:rsidRPr="00882661" w:rsidRDefault="005248DA" w:rsidP="005D5004">
            <w:pPr>
              <w:rPr>
                <w:rFonts w:ascii="Helvetica" w:hAnsi="Helvetica" w:cs="Helvetica"/>
                <w:sz w:val="15"/>
                <w:szCs w:val="15"/>
              </w:rPr>
            </w:pPr>
            <w:r w:rsidRPr="00882661">
              <w:rPr>
                <w:rFonts w:ascii="Helvetica" w:hAnsi="Helvetica" w:cs="Helvetica"/>
                <w:sz w:val="15"/>
                <w:szCs w:val="15"/>
              </w:rPr>
              <w:t xml:space="preserve">Energy </w:t>
            </w:r>
            <w:r w:rsidR="005D5004" w:rsidRPr="00882661">
              <w:rPr>
                <w:rFonts w:ascii="Helvetica" w:hAnsi="Helvetica" w:cs="Helvetica"/>
                <w:sz w:val="15"/>
                <w:szCs w:val="15"/>
              </w:rPr>
              <w:t>u</w:t>
            </w:r>
            <w:r w:rsidRPr="00882661">
              <w:rPr>
                <w:rFonts w:ascii="Helvetica" w:hAnsi="Helvetica" w:cs="Helvetica"/>
                <w:sz w:val="15"/>
                <w:szCs w:val="15"/>
              </w:rPr>
              <w:t xml:space="preserve">se </w:t>
            </w:r>
            <w:r w:rsidR="005D5004" w:rsidRPr="00882661">
              <w:rPr>
                <w:rFonts w:ascii="Helvetica" w:hAnsi="Helvetica" w:cs="Helvetica"/>
                <w:sz w:val="15"/>
                <w:szCs w:val="15"/>
              </w:rPr>
              <w:t>p</w:t>
            </w:r>
            <w:r w:rsidRPr="00882661">
              <w:rPr>
                <w:rFonts w:ascii="Helvetica" w:hAnsi="Helvetica" w:cs="Helvetica"/>
                <w:sz w:val="15"/>
                <w:szCs w:val="15"/>
              </w:rPr>
              <w:t xml:space="preserve">er </w:t>
            </w:r>
            <w:r w:rsidR="005D5004" w:rsidRPr="00882661">
              <w:rPr>
                <w:rFonts w:ascii="Helvetica" w:hAnsi="Helvetica" w:cs="Helvetica"/>
                <w:sz w:val="15"/>
                <w:szCs w:val="15"/>
              </w:rPr>
              <w:t>p</w:t>
            </w:r>
            <w:r w:rsidRPr="00882661">
              <w:rPr>
                <w:rFonts w:ascii="Helvetica" w:hAnsi="Helvetica" w:cs="Helvetica"/>
                <w:sz w:val="15"/>
                <w:szCs w:val="15"/>
              </w:rPr>
              <w:t>erson (kWh/person/year)</w:t>
            </w:r>
          </w:p>
        </w:tc>
        <w:tc>
          <w:tcPr>
            <w:tcW w:w="727" w:type="pct"/>
            <w:tcBorders>
              <w:top w:val="nil"/>
              <w:left w:val="nil"/>
              <w:bottom w:val="single" w:sz="4" w:space="0" w:color="auto"/>
              <w:right w:val="nil"/>
            </w:tcBorders>
          </w:tcPr>
          <w:p w:rsidR="005248DA" w:rsidRPr="00882661" w:rsidRDefault="005248DA" w:rsidP="005248DA">
            <w:pPr>
              <w:rPr>
                <w:rFonts w:ascii="Helvetica" w:hAnsi="Helvetica" w:cs="Helvetica"/>
                <w:sz w:val="15"/>
                <w:szCs w:val="15"/>
              </w:rPr>
            </w:pPr>
          </w:p>
        </w:tc>
        <w:tc>
          <w:tcPr>
            <w:tcW w:w="726" w:type="pct"/>
            <w:tcBorders>
              <w:top w:val="nil"/>
              <w:left w:val="nil"/>
              <w:bottom w:val="single" w:sz="4" w:space="0" w:color="auto"/>
              <w:right w:val="nil"/>
            </w:tcBorders>
          </w:tcPr>
          <w:p w:rsidR="005248DA" w:rsidRPr="00882661" w:rsidRDefault="005248DA" w:rsidP="005248DA">
            <w:pPr>
              <w:rPr>
                <w:rFonts w:ascii="Helvetica" w:hAnsi="Helvetica" w:cs="Helvetica"/>
                <w:sz w:val="15"/>
                <w:szCs w:val="15"/>
              </w:rPr>
            </w:pPr>
          </w:p>
        </w:tc>
        <w:tc>
          <w:tcPr>
            <w:tcW w:w="726" w:type="pct"/>
            <w:tcBorders>
              <w:top w:val="nil"/>
              <w:left w:val="nil"/>
              <w:bottom w:val="single" w:sz="4" w:space="0" w:color="auto"/>
              <w:right w:val="nil"/>
            </w:tcBorders>
          </w:tcPr>
          <w:p w:rsidR="005248DA" w:rsidRPr="00882661" w:rsidRDefault="005248DA" w:rsidP="005248DA">
            <w:pPr>
              <w:rPr>
                <w:rFonts w:ascii="Helvetica" w:hAnsi="Helvetica" w:cs="Helvetica"/>
                <w:color w:val="BC00FF"/>
                <w:sz w:val="15"/>
                <w:szCs w:val="15"/>
              </w:rPr>
            </w:pPr>
          </w:p>
        </w:tc>
        <w:tc>
          <w:tcPr>
            <w:tcW w:w="724" w:type="pct"/>
            <w:tcBorders>
              <w:top w:val="nil"/>
              <w:left w:val="nil"/>
              <w:bottom w:val="single" w:sz="4" w:space="0" w:color="auto"/>
              <w:right w:val="nil"/>
            </w:tcBorders>
          </w:tcPr>
          <w:p w:rsidR="005248DA" w:rsidRPr="00882661" w:rsidRDefault="005248DA" w:rsidP="005248DA">
            <w:pPr>
              <w:rPr>
                <w:rFonts w:ascii="Helvetica" w:hAnsi="Helvetica" w:cs="Helvetica"/>
                <w:sz w:val="15"/>
                <w:szCs w:val="15"/>
              </w:rPr>
            </w:pPr>
          </w:p>
        </w:tc>
      </w:tr>
    </w:tbl>
    <w:p w:rsidR="00B019AD" w:rsidRPr="006A15D1" w:rsidRDefault="00B019AD" w:rsidP="006F4B83">
      <w:pPr>
        <w:spacing w:after="200" w:line="276" w:lineRule="auto"/>
        <w:rPr>
          <w:rFonts w:cs="Cambria-Bold"/>
          <w:b/>
          <w:bCs/>
          <w:sz w:val="15"/>
          <w:szCs w:val="15"/>
        </w:rPr>
      </w:pPr>
    </w:p>
    <w:p w:rsidR="00950EA4" w:rsidRPr="006A15D1" w:rsidRDefault="00950EA4" w:rsidP="006F4B83">
      <w:pPr>
        <w:spacing w:after="200" w:line="276" w:lineRule="auto"/>
        <w:rPr>
          <w:rFonts w:cs="Cambria-Bold"/>
          <w:b/>
          <w:bCs/>
          <w:sz w:val="15"/>
          <w:szCs w:val="15"/>
        </w:rPr>
      </w:pPr>
    </w:p>
    <w:p w:rsidR="00B019AD" w:rsidRPr="006A15D1" w:rsidRDefault="00B019AD" w:rsidP="006F4B83">
      <w:pPr>
        <w:spacing w:after="200" w:line="276" w:lineRule="auto"/>
        <w:rPr>
          <w:rFonts w:cs="Cambria-Bold"/>
          <w:b/>
          <w:bCs/>
          <w:sz w:val="15"/>
          <w:szCs w:val="15"/>
        </w:rPr>
      </w:pPr>
    </w:p>
    <w:tbl>
      <w:tblPr>
        <w:tblStyle w:val="TableGrid"/>
        <w:tblW w:w="4944" w:type="pct"/>
        <w:tblInd w:w="108" w:type="dxa"/>
        <w:tblLook w:val="06A0" w:firstRow="1" w:lastRow="0" w:firstColumn="1" w:lastColumn="0" w:noHBand="1" w:noVBand="1"/>
      </w:tblPr>
      <w:tblGrid>
        <w:gridCol w:w="4627"/>
        <w:gridCol w:w="4628"/>
      </w:tblGrid>
      <w:tr w:rsidR="00B019AD" w:rsidRPr="00882661" w:rsidTr="00997DD5">
        <w:trPr>
          <w:trHeight w:val="237"/>
        </w:trPr>
        <w:tc>
          <w:tcPr>
            <w:tcW w:w="2500" w:type="pct"/>
            <w:tcBorders>
              <w:top w:val="single" w:sz="12" w:space="0" w:color="C9773B"/>
              <w:left w:val="nil"/>
              <w:bottom w:val="nil"/>
              <w:right w:val="nil"/>
            </w:tcBorders>
            <w:shd w:val="clear" w:color="auto" w:fill="FDE9D9" w:themeFill="accent6" w:themeFillTint="33"/>
          </w:tcPr>
          <w:p w:rsidR="00B019AD" w:rsidRPr="00882661" w:rsidRDefault="00B019AD" w:rsidP="002E0A06">
            <w:pPr>
              <w:rPr>
                <w:rFonts w:ascii="Helvetica" w:hAnsi="Helvetica" w:cs="Helvetica"/>
                <w:color w:val="C9773B"/>
                <w:sz w:val="15"/>
                <w:szCs w:val="15"/>
              </w:rPr>
            </w:pPr>
            <w:r w:rsidRPr="00882661">
              <w:rPr>
                <w:rFonts w:ascii="Helvetica" w:hAnsi="Helvetica" w:cs="Helvetica"/>
                <w:color w:val="C9773B"/>
                <w:sz w:val="15"/>
                <w:szCs w:val="15"/>
              </w:rPr>
              <w:t xml:space="preserve">Space </w:t>
            </w:r>
            <w:r w:rsidR="005D5004" w:rsidRPr="00882661">
              <w:rPr>
                <w:rFonts w:ascii="Helvetica" w:hAnsi="Helvetica" w:cs="Helvetica"/>
                <w:color w:val="C9773B"/>
                <w:sz w:val="15"/>
                <w:szCs w:val="15"/>
              </w:rPr>
              <w:t>t</w:t>
            </w:r>
            <w:r w:rsidRPr="00882661">
              <w:rPr>
                <w:rFonts w:ascii="Helvetica" w:hAnsi="Helvetica" w:cs="Helvetica"/>
                <w:color w:val="C9773B"/>
                <w:sz w:val="15"/>
                <w:szCs w:val="15"/>
              </w:rPr>
              <w:t>ype</w:t>
            </w:r>
          </w:p>
        </w:tc>
        <w:tc>
          <w:tcPr>
            <w:tcW w:w="2500" w:type="pct"/>
            <w:tcBorders>
              <w:top w:val="single" w:sz="12" w:space="0" w:color="C9773B"/>
              <w:left w:val="nil"/>
              <w:bottom w:val="nil"/>
              <w:right w:val="nil"/>
            </w:tcBorders>
            <w:shd w:val="clear" w:color="auto" w:fill="FDE9D9" w:themeFill="accent6" w:themeFillTint="33"/>
          </w:tcPr>
          <w:p w:rsidR="00B019AD" w:rsidRPr="00882661" w:rsidRDefault="00B019AD" w:rsidP="002E0A06">
            <w:pPr>
              <w:rPr>
                <w:rFonts w:ascii="Helvetica" w:hAnsi="Helvetica" w:cs="Helvetica"/>
                <w:color w:val="C9773B"/>
                <w:sz w:val="15"/>
                <w:szCs w:val="15"/>
              </w:rPr>
            </w:pPr>
            <w:r w:rsidRPr="00882661">
              <w:rPr>
                <w:rFonts w:ascii="Helvetica" w:hAnsi="Helvetica" w:cs="Helvetica"/>
                <w:color w:val="C9773B"/>
                <w:sz w:val="15"/>
                <w:szCs w:val="15"/>
              </w:rPr>
              <w:t xml:space="preserve">Tenant </w:t>
            </w:r>
            <w:r w:rsidR="005D5004" w:rsidRPr="00882661">
              <w:rPr>
                <w:rFonts w:ascii="Helvetica" w:hAnsi="Helvetica" w:cs="Helvetica"/>
                <w:color w:val="C9773B"/>
                <w:sz w:val="15"/>
                <w:szCs w:val="15"/>
              </w:rPr>
              <w:t>p</w:t>
            </w:r>
            <w:r w:rsidRPr="00882661">
              <w:rPr>
                <w:rFonts w:ascii="Helvetica" w:hAnsi="Helvetica" w:cs="Helvetica"/>
                <w:color w:val="C9773B"/>
                <w:sz w:val="15"/>
                <w:szCs w:val="15"/>
              </w:rPr>
              <w:t>remises</w:t>
            </w:r>
          </w:p>
        </w:tc>
      </w:tr>
      <w:tr w:rsidR="00B019AD" w:rsidRPr="00882661" w:rsidTr="002E0A06">
        <w:trPr>
          <w:trHeight w:val="237"/>
        </w:trPr>
        <w:tc>
          <w:tcPr>
            <w:tcW w:w="2500" w:type="pct"/>
            <w:tcBorders>
              <w:top w:val="nil"/>
              <w:left w:val="nil"/>
              <w:bottom w:val="nil"/>
              <w:right w:val="nil"/>
            </w:tcBorders>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 xml:space="preserve">Project </w:t>
            </w:r>
            <w:r w:rsidR="005D5004" w:rsidRPr="00882661">
              <w:rPr>
                <w:rFonts w:ascii="Helvetica" w:hAnsi="Helvetica" w:cs="Helvetica"/>
                <w:sz w:val="15"/>
                <w:szCs w:val="15"/>
              </w:rPr>
              <w:t>a</w:t>
            </w:r>
            <w:r w:rsidRPr="00882661">
              <w:rPr>
                <w:rFonts w:ascii="Helvetica" w:hAnsi="Helvetica" w:cs="Helvetica"/>
                <w:sz w:val="15"/>
                <w:szCs w:val="15"/>
              </w:rPr>
              <w:t>rea</w:t>
            </w:r>
          </w:p>
        </w:tc>
        <w:tc>
          <w:tcPr>
            <w:tcW w:w="2500" w:type="pct"/>
            <w:tcBorders>
              <w:top w:val="nil"/>
              <w:left w:val="nil"/>
              <w:bottom w:val="nil"/>
              <w:right w:val="nil"/>
            </w:tcBorders>
          </w:tcPr>
          <w:p w:rsidR="00B019AD" w:rsidRPr="00882661" w:rsidRDefault="00B019AD" w:rsidP="005D5004">
            <w:pPr>
              <w:rPr>
                <w:rFonts w:ascii="Helvetica" w:hAnsi="Helvetica" w:cs="Helvetica"/>
                <w:sz w:val="15"/>
                <w:szCs w:val="15"/>
              </w:rPr>
            </w:pPr>
            <w:r w:rsidRPr="00882661">
              <w:rPr>
                <w:rFonts w:ascii="Helvetica" w:hAnsi="Helvetica" w:cs="Helvetica"/>
                <w:sz w:val="15"/>
                <w:szCs w:val="15"/>
              </w:rPr>
              <w:t xml:space="preserve">XX </w:t>
            </w:r>
            <w:r w:rsidR="005D5004" w:rsidRPr="00882661">
              <w:rPr>
                <w:rFonts w:ascii="Helvetica" w:hAnsi="Helvetica" w:cs="Helvetica"/>
                <w:sz w:val="15"/>
                <w:szCs w:val="15"/>
              </w:rPr>
              <w:t>square feet</w:t>
            </w:r>
          </w:p>
        </w:tc>
      </w:tr>
      <w:tr w:rsidR="00B019AD" w:rsidRPr="00882661" w:rsidTr="002E0A06">
        <w:trPr>
          <w:trHeight w:val="237"/>
        </w:trPr>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Conference</w:t>
            </w:r>
          </w:p>
        </w:tc>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Corridor</w:t>
            </w:r>
          </w:p>
        </w:tc>
        <w:tc>
          <w:tcPr>
            <w:tcW w:w="2500" w:type="pct"/>
            <w:tcBorders>
              <w:top w:val="nil"/>
              <w:left w:val="nil"/>
              <w:bottom w:val="nil"/>
              <w:right w:val="nil"/>
            </w:tcBorders>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Mechanical/</w:t>
            </w:r>
            <w:r w:rsidR="005D5004" w:rsidRPr="00882661">
              <w:rPr>
                <w:rFonts w:ascii="Helvetica" w:hAnsi="Helvetica" w:cs="Helvetica"/>
                <w:sz w:val="15"/>
                <w:szCs w:val="15"/>
              </w:rPr>
              <w:t>e</w:t>
            </w:r>
            <w:r w:rsidRPr="00882661">
              <w:rPr>
                <w:rFonts w:ascii="Helvetica" w:hAnsi="Helvetica" w:cs="Helvetica"/>
                <w:sz w:val="15"/>
                <w:szCs w:val="15"/>
              </w:rPr>
              <w:t>lectrical</w:t>
            </w:r>
          </w:p>
        </w:tc>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shd w:val="clear"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Office</w:t>
            </w:r>
          </w:p>
        </w:tc>
        <w:tc>
          <w:tcPr>
            <w:tcW w:w="2500" w:type="pct"/>
            <w:tcBorders>
              <w:top w:val="nil"/>
              <w:left w:val="nil"/>
              <w:bottom w:val="nil"/>
              <w:right w:val="nil"/>
            </w:tcBorders>
            <w:shd w:val="clear"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Other</w:t>
            </w:r>
          </w:p>
        </w:tc>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shd w:val="clear"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Restroom</w:t>
            </w:r>
          </w:p>
        </w:tc>
        <w:tc>
          <w:tcPr>
            <w:tcW w:w="2500" w:type="pct"/>
            <w:tcBorders>
              <w:top w:val="nil"/>
              <w:left w:val="nil"/>
              <w:bottom w:val="nil"/>
              <w:right w:val="nil"/>
            </w:tcBorders>
            <w:shd w:val="clear"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r w:rsidR="00B019AD" w:rsidRPr="00882661" w:rsidTr="002E0A06">
        <w:trPr>
          <w:trHeight w:val="237"/>
        </w:trPr>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Storage</w:t>
            </w:r>
          </w:p>
        </w:tc>
        <w:tc>
          <w:tcPr>
            <w:tcW w:w="2500" w:type="pct"/>
            <w:tcBorders>
              <w:top w:val="nil"/>
              <w:left w:val="nil"/>
              <w:bottom w:val="nil"/>
              <w:right w:val="nil"/>
            </w:tcBorders>
            <w:shd w:val="pct5" w:color="auto" w:fill="auto"/>
          </w:tcPr>
          <w:p w:rsidR="00B019AD" w:rsidRPr="00882661" w:rsidRDefault="00B019AD" w:rsidP="002E0A06">
            <w:pPr>
              <w:rPr>
                <w:rFonts w:ascii="Helvetica" w:hAnsi="Helvetica" w:cs="Helvetica"/>
                <w:sz w:val="15"/>
                <w:szCs w:val="15"/>
              </w:rPr>
            </w:pPr>
            <w:r w:rsidRPr="00882661">
              <w:rPr>
                <w:rFonts w:ascii="Helvetica" w:hAnsi="Helvetica" w:cs="Helvetica"/>
                <w:sz w:val="15"/>
                <w:szCs w:val="15"/>
              </w:rPr>
              <w:t>%</w:t>
            </w:r>
          </w:p>
        </w:tc>
      </w:tr>
    </w:tbl>
    <w:p w:rsidR="001A356B" w:rsidRPr="006A15D1" w:rsidRDefault="00B019AD" w:rsidP="006F4B83">
      <w:pPr>
        <w:spacing w:after="200" w:line="276" w:lineRule="auto"/>
        <w:rPr>
          <w:rFonts w:ascii="Helvetica" w:hAnsi="Helvetica" w:cs="Cambria-Bold"/>
          <w:b/>
          <w:bCs/>
          <w:sz w:val="18"/>
          <w:szCs w:val="18"/>
        </w:rPr>
      </w:pPr>
      <w:r w:rsidRPr="006A15D1">
        <w:rPr>
          <w:rFonts w:ascii="Helvetica" w:hAnsi="Helvetica" w:cs="Cambria-Bold"/>
          <w:b/>
          <w:bCs/>
          <w:sz w:val="18"/>
          <w:szCs w:val="18"/>
        </w:rPr>
        <w:br/>
      </w:r>
      <w:r w:rsidR="008A66DB" w:rsidRPr="006A15D1">
        <w:rPr>
          <w:rFonts w:ascii="Helvetica" w:hAnsi="Helvetica" w:cs="Cambria-Bold"/>
          <w:b/>
          <w:bCs/>
          <w:sz w:val="18"/>
          <w:szCs w:val="18"/>
        </w:rPr>
        <w:t>Description of Tenant</w:t>
      </w:r>
      <w:r w:rsidR="005D5004">
        <w:rPr>
          <w:rFonts w:ascii="Helvetica" w:hAnsi="Helvetica" w:cs="Cambria-Bold"/>
          <w:b/>
          <w:bCs/>
          <w:sz w:val="18"/>
          <w:szCs w:val="18"/>
        </w:rPr>
        <w:t>-</w:t>
      </w:r>
      <w:r w:rsidR="008A66DB" w:rsidRPr="006A15D1">
        <w:rPr>
          <w:rFonts w:ascii="Helvetica" w:hAnsi="Helvetica" w:cs="Cambria-Bold"/>
          <w:b/>
          <w:bCs/>
          <w:sz w:val="18"/>
          <w:szCs w:val="18"/>
        </w:rPr>
        <w:t>Driven EPMs</w:t>
      </w:r>
      <w:r w:rsidR="005D5004">
        <w:rPr>
          <w:rFonts w:ascii="Helvetica" w:hAnsi="Helvetica" w:cs="Cambria-Bold"/>
          <w:b/>
          <w:bCs/>
          <w:sz w:val="18"/>
          <w:szCs w:val="18"/>
        </w:rPr>
        <w:t>:</w:t>
      </w:r>
      <w:r w:rsidR="008A66DB" w:rsidRPr="006A15D1">
        <w:rPr>
          <w:rFonts w:ascii="Helvetica" w:hAnsi="Helvetica" w:cs="Cambria-Bold"/>
          <w:b/>
          <w:bCs/>
          <w:sz w:val="18"/>
          <w:szCs w:val="18"/>
        </w:rPr>
        <w:t xml:space="preserve"> [Insert language related to energy performance measures. Examples below are illustrative.] </w:t>
      </w:r>
    </w:p>
    <w:p w:rsidR="005248DA" w:rsidRPr="0094487F" w:rsidRDefault="005248DA" w:rsidP="00B64EBE">
      <w:pPr>
        <w:pBdr>
          <w:top w:val="single" w:sz="12" w:space="2" w:color="78A22F"/>
        </w:pBdr>
        <w:rPr>
          <w:rFonts w:ascii="Helvetica" w:hAnsi="Helvetica"/>
          <w:b/>
          <w:color w:val="78A22F"/>
          <w:sz w:val="18"/>
          <w:szCs w:val="18"/>
        </w:rPr>
      </w:pPr>
      <w:r w:rsidRPr="0094487F">
        <w:rPr>
          <w:rFonts w:ascii="Helvetica" w:hAnsi="Helvetica"/>
          <w:b/>
          <w:color w:val="78A22F"/>
          <w:sz w:val="18"/>
          <w:szCs w:val="18"/>
        </w:rPr>
        <w:t>Envelope</w:t>
      </w:r>
    </w:p>
    <w:p w:rsidR="005E288B" w:rsidRPr="006A15D1" w:rsidRDefault="005E288B" w:rsidP="00B64EBE">
      <w:pPr>
        <w:pBdr>
          <w:top w:val="single" w:sz="12" w:space="2" w:color="78A22F"/>
        </w:pBdr>
        <w:rPr>
          <w:rFonts w:ascii="Helvetica" w:hAnsi="Helvetica"/>
          <w:b/>
          <w:color w:val="00D700"/>
          <w:sz w:val="18"/>
          <w:szCs w:val="18"/>
        </w:rPr>
      </w:pPr>
    </w:p>
    <w:p w:rsidR="00591F96" w:rsidRPr="006A15D1" w:rsidRDefault="005E288B" w:rsidP="006F4B83">
      <w:pPr>
        <w:autoSpaceDE w:val="0"/>
        <w:autoSpaceDN w:val="0"/>
        <w:adjustRightInd w:val="0"/>
        <w:rPr>
          <w:rFonts w:ascii="Helvetica" w:hAnsi="Helvetica" w:cs="Cambria-Bold"/>
          <w:bCs/>
          <w:i/>
          <w:sz w:val="18"/>
          <w:szCs w:val="18"/>
          <w:lang w:eastAsia="ko-KR"/>
        </w:rPr>
      </w:pPr>
      <w:r w:rsidRPr="006A15D1">
        <w:rPr>
          <w:rFonts w:ascii="Helvetica" w:hAnsi="Helvetica" w:cs="Cambria-Bold"/>
          <w:bCs/>
          <w:i/>
          <w:sz w:val="18"/>
          <w:szCs w:val="18"/>
        </w:rPr>
        <w:t>Note: I</w:t>
      </w:r>
      <w:r w:rsidR="00591F96" w:rsidRPr="006A15D1">
        <w:rPr>
          <w:rFonts w:ascii="Helvetica" w:hAnsi="Helvetica" w:cs="Cambria-Bold"/>
          <w:bCs/>
          <w:i/>
          <w:sz w:val="18"/>
          <w:szCs w:val="18"/>
        </w:rPr>
        <w:t>nclude all energy capital improvements</w:t>
      </w:r>
      <w:r w:rsidR="00465E1F" w:rsidRPr="006A15D1">
        <w:rPr>
          <w:rFonts w:ascii="Helvetica" w:hAnsi="Helvetica" w:cs="Cambria-Bold"/>
          <w:bCs/>
          <w:i/>
          <w:sz w:val="18"/>
          <w:szCs w:val="18"/>
        </w:rPr>
        <w:t xml:space="preserve"> completed or planned</w:t>
      </w:r>
      <w:r w:rsidR="00591F96" w:rsidRPr="006A15D1">
        <w:rPr>
          <w:rFonts w:ascii="Helvetica" w:hAnsi="Helvetica" w:cs="Cambria-Bold"/>
          <w:bCs/>
          <w:i/>
          <w:sz w:val="18"/>
          <w:szCs w:val="18"/>
        </w:rPr>
        <w:t xml:space="preserve"> </w:t>
      </w:r>
      <w:r w:rsidR="00F60AD1" w:rsidRPr="006A15D1">
        <w:rPr>
          <w:rFonts w:ascii="Helvetica" w:hAnsi="Helvetica" w:cs="Cambria-Bold"/>
          <w:bCs/>
          <w:i/>
          <w:sz w:val="18"/>
          <w:szCs w:val="18"/>
        </w:rPr>
        <w:t xml:space="preserve">by the building owner for </w:t>
      </w:r>
      <w:r w:rsidR="00591F96" w:rsidRPr="006A15D1">
        <w:rPr>
          <w:rFonts w:ascii="Helvetica" w:hAnsi="Helvetica" w:cs="Cambria-Bold"/>
          <w:bCs/>
          <w:i/>
          <w:sz w:val="18"/>
          <w:szCs w:val="18"/>
        </w:rPr>
        <w:t>an adjusted baseline</w:t>
      </w:r>
      <w:r w:rsidR="00292BEE" w:rsidRPr="006A15D1">
        <w:rPr>
          <w:rFonts w:ascii="Helvetica" w:hAnsi="Helvetica" w:cs="Cambria-Bold"/>
          <w:bCs/>
          <w:i/>
          <w:sz w:val="18"/>
          <w:szCs w:val="18"/>
        </w:rPr>
        <w:t>.</w:t>
      </w:r>
    </w:p>
    <w:p w:rsidR="008425BC" w:rsidRPr="006A15D1" w:rsidRDefault="008425BC" w:rsidP="006F4B83">
      <w:pPr>
        <w:autoSpaceDE w:val="0"/>
        <w:autoSpaceDN w:val="0"/>
        <w:adjustRightInd w:val="0"/>
        <w:rPr>
          <w:rFonts w:ascii="Helvetica" w:hAnsi="Helvetica" w:cs="Cambria-Bold"/>
          <w:bCs/>
          <w:i/>
          <w:sz w:val="18"/>
          <w:szCs w:val="18"/>
          <w:lang w:eastAsia="ko-KR"/>
        </w:rPr>
      </w:pPr>
    </w:p>
    <w:p w:rsidR="008425BC" w:rsidRPr="006A15D1" w:rsidRDefault="008425BC" w:rsidP="008425BC">
      <w:pPr>
        <w:pBdr>
          <w:top w:val="single" w:sz="8" w:space="1" w:color="auto"/>
        </w:pBdr>
        <w:autoSpaceDE w:val="0"/>
        <w:autoSpaceDN w:val="0"/>
        <w:adjustRightInd w:val="0"/>
        <w:rPr>
          <w:rFonts w:ascii="Helvetica" w:hAnsi="Helvetica" w:cs="Cambria"/>
          <w:b/>
          <w:sz w:val="18"/>
          <w:szCs w:val="18"/>
        </w:rPr>
      </w:pPr>
      <w:r w:rsidRPr="006A15D1">
        <w:rPr>
          <w:rFonts w:ascii="Helvetica" w:hAnsi="Helvetica" w:cs="Cambria"/>
          <w:b/>
          <w:sz w:val="18"/>
          <w:szCs w:val="18"/>
        </w:rPr>
        <w:t>Perimeter Wall Insulation</w:t>
      </w:r>
    </w:p>
    <w:p w:rsidR="00AA1C4B" w:rsidRPr="006A15D1" w:rsidRDefault="00AA1C4B" w:rsidP="008425BC">
      <w:pPr>
        <w:pBdr>
          <w:top w:val="single" w:sz="8" w:space="1" w:color="auto"/>
        </w:pBdr>
        <w:autoSpaceDE w:val="0"/>
        <w:autoSpaceDN w:val="0"/>
        <w:adjustRightInd w:val="0"/>
        <w:rPr>
          <w:rFonts w:ascii="Helvetica" w:hAnsi="Helvetica" w:cs="Cambria"/>
          <w:b/>
          <w:sz w:val="18"/>
          <w:szCs w:val="18"/>
        </w:rPr>
      </w:pPr>
    </w:p>
    <w:p w:rsidR="00C2588C" w:rsidRPr="006A15D1" w:rsidRDefault="00C2588C" w:rsidP="006F4B83">
      <w:pPr>
        <w:autoSpaceDE w:val="0"/>
        <w:autoSpaceDN w:val="0"/>
        <w:adjustRightInd w:val="0"/>
        <w:rPr>
          <w:rFonts w:ascii="Helvetica" w:hAnsi="Helvetica" w:cs="Cambria"/>
          <w:sz w:val="18"/>
          <w:szCs w:val="18"/>
        </w:rPr>
      </w:pPr>
      <w:r w:rsidRPr="006A15D1">
        <w:rPr>
          <w:rFonts w:ascii="Helvetica" w:hAnsi="Helvetica" w:cs="Cambria"/>
          <w:sz w:val="18"/>
          <w:szCs w:val="18"/>
        </w:rPr>
        <w:t xml:space="preserve">Adding insulation to the exterior walls reduces thermal heat transfer of the surface, resulting in decreased heat gain in the perimeter spaces of the building. This measure assumes that R-20 insulation will be added to the inside of the perimeter walls. Assume aerogel wall insulation will be added to the premises </w:t>
      </w:r>
      <w:r w:rsidR="005D5004">
        <w:rPr>
          <w:rFonts w:ascii="Helvetica" w:hAnsi="Helvetica" w:cs="Cambria"/>
          <w:sz w:val="18"/>
          <w:szCs w:val="18"/>
        </w:rPr>
        <w:t>before</w:t>
      </w:r>
      <w:r w:rsidRPr="006A15D1">
        <w:rPr>
          <w:rFonts w:ascii="Helvetica" w:hAnsi="Helvetica" w:cs="Cambria"/>
          <w:sz w:val="18"/>
          <w:szCs w:val="18"/>
        </w:rPr>
        <w:t xml:space="preserve"> the perimeter wall enclosure and finish (white</w:t>
      </w:r>
      <w:r w:rsidR="00F200DA">
        <w:rPr>
          <w:rFonts w:ascii="Helvetica" w:hAnsi="Helvetica" w:cs="Cambria"/>
          <w:sz w:val="18"/>
          <w:szCs w:val="18"/>
        </w:rPr>
        <w:t xml:space="preserve"> </w:t>
      </w:r>
      <w:r w:rsidRPr="006A15D1">
        <w:rPr>
          <w:rFonts w:ascii="Helvetica" w:hAnsi="Helvetica" w:cs="Cambria"/>
          <w:sz w:val="18"/>
          <w:szCs w:val="18"/>
        </w:rPr>
        <w:t>box).</w:t>
      </w:r>
    </w:p>
    <w:p w:rsidR="008425BC" w:rsidRPr="006A15D1" w:rsidRDefault="008425BC" w:rsidP="006F4B83">
      <w:pPr>
        <w:autoSpaceDE w:val="0"/>
        <w:autoSpaceDN w:val="0"/>
        <w:adjustRightInd w:val="0"/>
        <w:rPr>
          <w:rFonts w:ascii="Helvetica" w:hAnsi="Helvetica" w:cs="Cambria"/>
          <w:sz w:val="18"/>
          <w:szCs w:val="18"/>
        </w:rPr>
      </w:pPr>
    </w:p>
    <w:p w:rsidR="008425BC"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Window Film</w:t>
      </w:r>
    </w:p>
    <w:p w:rsidR="00AA1C4B" w:rsidRPr="006A15D1" w:rsidRDefault="00AA1C4B" w:rsidP="008425BC">
      <w:pPr>
        <w:pBdr>
          <w:top w:val="single" w:sz="8" w:space="1" w:color="auto"/>
        </w:pBdr>
        <w:autoSpaceDE w:val="0"/>
        <w:autoSpaceDN w:val="0"/>
        <w:adjustRightInd w:val="0"/>
        <w:rPr>
          <w:rFonts w:ascii="Helvetica" w:hAnsi="Helvetica" w:cs="Cambria"/>
          <w:b/>
          <w:sz w:val="18"/>
          <w:szCs w:val="18"/>
          <w:lang w:eastAsia="ko-KR"/>
        </w:rPr>
      </w:pPr>
    </w:p>
    <w:p w:rsidR="00C2588C" w:rsidRPr="006A15D1" w:rsidRDefault="00BD604F" w:rsidP="006F4B83">
      <w:pPr>
        <w:autoSpaceDE w:val="0"/>
        <w:autoSpaceDN w:val="0"/>
        <w:adjustRightInd w:val="0"/>
        <w:rPr>
          <w:rFonts w:ascii="Helvetica" w:hAnsi="Helvetica" w:cs="Cambria"/>
          <w:sz w:val="18"/>
          <w:szCs w:val="18"/>
        </w:rPr>
      </w:pPr>
      <w:r w:rsidRPr="006A15D1">
        <w:rPr>
          <w:rFonts w:ascii="Helvetica" w:hAnsi="Helvetica" w:cs="Cambria"/>
          <w:sz w:val="18"/>
          <w:szCs w:val="18"/>
        </w:rPr>
        <w:t>U</w:t>
      </w:r>
      <w:r>
        <w:rPr>
          <w:rFonts w:ascii="Helvetica" w:hAnsi="Helvetica" w:cs="Cambria"/>
          <w:sz w:val="18"/>
          <w:szCs w:val="18"/>
        </w:rPr>
        <w:t>s</w:t>
      </w:r>
      <w:r w:rsidRPr="006A15D1">
        <w:rPr>
          <w:rFonts w:ascii="Helvetica" w:hAnsi="Helvetica" w:cs="Cambria"/>
          <w:sz w:val="18"/>
          <w:szCs w:val="18"/>
        </w:rPr>
        <w:t xml:space="preserve">ing </w:t>
      </w:r>
      <w:r w:rsidR="00C2588C" w:rsidRPr="006A15D1">
        <w:rPr>
          <w:rFonts w:ascii="Helvetica" w:hAnsi="Helvetica" w:cs="Cambria"/>
          <w:sz w:val="18"/>
          <w:szCs w:val="18"/>
        </w:rPr>
        <w:t xml:space="preserve">a film on the existing glazing is one way to control solar heat gain through the glass. The baseline glass has a U-Value of 0.60 and a Solar Heat Gain Coefficient </w:t>
      </w:r>
      <w:r>
        <w:rPr>
          <w:rFonts w:ascii="Helvetica" w:hAnsi="Helvetica" w:cs="Cambria"/>
          <w:sz w:val="18"/>
          <w:szCs w:val="18"/>
        </w:rPr>
        <w:t xml:space="preserve">(SHGC) </w:t>
      </w:r>
      <w:r w:rsidR="00C2588C" w:rsidRPr="006A15D1">
        <w:rPr>
          <w:rFonts w:ascii="Helvetica" w:hAnsi="Helvetica" w:cs="Cambria"/>
          <w:sz w:val="18"/>
          <w:szCs w:val="18"/>
        </w:rPr>
        <w:t xml:space="preserve">of 0.70. Using a film would reduce the SHGC to 0.50. This run in the analysis has assumed that film would be </w:t>
      </w:r>
      <w:r w:rsidRPr="006A15D1">
        <w:rPr>
          <w:rFonts w:ascii="Helvetica" w:hAnsi="Helvetica" w:cs="Cambria"/>
          <w:sz w:val="18"/>
          <w:szCs w:val="18"/>
        </w:rPr>
        <w:t>u</w:t>
      </w:r>
      <w:r>
        <w:rPr>
          <w:rFonts w:ascii="Helvetica" w:hAnsi="Helvetica" w:cs="Cambria"/>
          <w:sz w:val="18"/>
          <w:szCs w:val="18"/>
        </w:rPr>
        <w:t>s</w:t>
      </w:r>
      <w:r w:rsidRPr="006A15D1">
        <w:rPr>
          <w:rFonts w:ascii="Helvetica" w:hAnsi="Helvetica" w:cs="Cambria"/>
          <w:sz w:val="18"/>
          <w:szCs w:val="18"/>
        </w:rPr>
        <w:t xml:space="preserve">ed </w:t>
      </w:r>
      <w:r w:rsidR="00C2588C" w:rsidRPr="006A15D1">
        <w:rPr>
          <w:rFonts w:ascii="Helvetica" w:hAnsi="Helvetica" w:cs="Cambria"/>
          <w:sz w:val="18"/>
          <w:szCs w:val="18"/>
        </w:rPr>
        <w:t xml:space="preserve">for </w:t>
      </w:r>
      <w:r>
        <w:rPr>
          <w:rFonts w:ascii="Helvetica" w:hAnsi="Helvetica" w:cs="Cambria"/>
          <w:sz w:val="18"/>
          <w:szCs w:val="18"/>
        </w:rPr>
        <w:t>l</w:t>
      </w:r>
      <w:r w:rsidR="00C2588C" w:rsidRPr="006A15D1">
        <w:rPr>
          <w:rFonts w:ascii="Helvetica" w:hAnsi="Helvetica" w:cs="Cambria"/>
          <w:sz w:val="18"/>
          <w:szCs w:val="18"/>
        </w:rPr>
        <w:t>evels 16</w:t>
      </w:r>
      <w:r>
        <w:rPr>
          <w:rFonts w:ascii="Helvetica" w:hAnsi="Helvetica" w:cs="Cambria"/>
          <w:sz w:val="18"/>
          <w:szCs w:val="18"/>
        </w:rPr>
        <w:t>–</w:t>
      </w:r>
      <w:r w:rsidR="00C2588C" w:rsidRPr="006A15D1">
        <w:rPr>
          <w:rFonts w:ascii="Helvetica" w:hAnsi="Helvetica" w:cs="Cambria"/>
          <w:sz w:val="18"/>
          <w:szCs w:val="18"/>
        </w:rPr>
        <w:t xml:space="preserve">21 as part of the tenant </w:t>
      </w:r>
      <w:r>
        <w:rPr>
          <w:rFonts w:ascii="Helvetica" w:hAnsi="Helvetica" w:cs="Cambria"/>
          <w:sz w:val="18"/>
          <w:szCs w:val="18"/>
        </w:rPr>
        <w:t>build</w:t>
      </w:r>
      <w:r w:rsidR="00C2588C" w:rsidRPr="006A15D1">
        <w:rPr>
          <w:rFonts w:ascii="Helvetica" w:hAnsi="Helvetica" w:cs="Cambria"/>
          <w:sz w:val="18"/>
          <w:szCs w:val="18"/>
        </w:rPr>
        <w:t xml:space="preserve">out. </w:t>
      </w:r>
    </w:p>
    <w:p w:rsidR="008425BC" w:rsidRPr="006A15D1" w:rsidRDefault="008425BC" w:rsidP="006F4B83">
      <w:pPr>
        <w:autoSpaceDE w:val="0"/>
        <w:autoSpaceDN w:val="0"/>
        <w:adjustRightInd w:val="0"/>
        <w:rPr>
          <w:rFonts w:ascii="Helvetica" w:hAnsi="Helvetica" w:cs="Cambria"/>
          <w:sz w:val="18"/>
          <w:szCs w:val="18"/>
        </w:rPr>
      </w:pPr>
    </w:p>
    <w:p w:rsidR="008425BC"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Window Replacement/Retrofit</w:t>
      </w:r>
    </w:p>
    <w:p w:rsidR="00AA1C4B" w:rsidRPr="006A15D1" w:rsidRDefault="00AA1C4B" w:rsidP="008425BC">
      <w:pPr>
        <w:pBdr>
          <w:top w:val="single" w:sz="8" w:space="1" w:color="auto"/>
        </w:pBdr>
        <w:autoSpaceDE w:val="0"/>
        <w:autoSpaceDN w:val="0"/>
        <w:adjustRightInd w:val="0"/>
        <w:rPr>
          <w:rFonts w:ascii="Helvetica" w:hAnsi="Helvetica" w:cs="Cambria"/>
          <w:b/>
          <w:sz w:val="18"/>
          <w:szCs w:val="18"/>
          <w:lang w:eastAsia="ko-KR"/>
        </w:rPr>
      </w:pPr>
    </w:p>
    <w:p w:rsidR="00C2588C" w:rsidRPr="006A15D1" w:rsidRDefault="00C2588C" w:rsidP="006F4B83">
      <w:pPr>
        <w:autoSpaceDE w:val="0"/>
        <w:autoSpaceDN w:val="0"/>
        <w:adjustRightInd w:val="0"/>
        <w:rPr>
          <w:rFonts w:ascii="Helvetica" w:hAnsi="Helvetica" w:cs="Cambria"/>
          <w:sz w:val="18"/>
          <w:szCs w:val="18"/>
        </w:rPr>
      </w:pPr>
      <w:r w:rsidRPr="006A15D1">
        <w:rPr>
          <w:rFonts w:ascii="Helvetica" w:hAnsi="Helvetica" w:cs="Cambria"/>
          <w:sz w:val="18"/>
          <w:szCs w:val="18"/>
        </w:rPr>
        <w:t>Replacing the existing glass with a higher</w:t>
      </w:r>
      <w:r w:rsidR="00BD604F">
        <w:rPr>
          <w:rFonts w:ascii="Helvetica" w:hAnsi="Helvetica" w:cs="Cambria"/>
          <w:sz w:val="18"/>
          <w:szCs w:val="18"/>
        </w:rPr>
        <w:t>-</w:t>
      </w:r>
      <w:r w:rsidRPr="006A15D1">
        <w:rPr>
          <w:rFonts w:ascii="Helvetica" w:hAnsi="Helvetica" w:cs="Cambria"/>
          <w:sz w:val="18"/>
          <w:szCs w:val="18"/>
        </w:rPr>
        <w:t>efficiency glass would also provide energy savings associated with the reduced solar load and increased glazing insulation. The baseline glass has a U-Value of 0.60 and a</w:t>
      </w:r>
      <w:r w:rsidR="00BD604F">
        <w:rPr>
          <w:rFonts w:ascii="Helvetica" w:hAnsi="Helvetica" w:cs="Cambria"/>
          <w:sz w:val="18"/>
          <w:szCs w:val="18"/>
        </w:rPr>
        <w:t>n</w:t>
      </w:r>
      <w:r w:rsidRPr="006A15D1">
        <w:rPr>
          <w:rFonts w:ascii="Helvetica" w:hAnsi="Helvetica" w:cs="Cambria"/>
          <w:sz w:val="18"/>
          <w:szCs w:val="18"/>
        </w:rPr>
        <w:t xml:space="preserve"> </w:t>
      </w:r>
      <w:r w:rsidR="00BD604F">
        <w:rPr>
          <w:rFonts w:ascii="Helvetica" w:hAnsi="Helvetica" w:cs="Cambria"/>
          <w:sz w:val="18"/>
          <w:szCs w:val="18"/>
        </w:rPr>
        <w:t>SHGC</w:t>
      </w:r>
      <w:r w:rsidRPr="006A15D1">
        <w:rPr>
          <w:rFonts w:ascii="Helvetica" w:hAnsi="Helvetica" w:cs="Cambria"/>
          <w:sz w:val="18"/>
          <w:szCs w:val="18"/>
        </w:rPr>
        <w:t xml:space="preserve"> of 0.70. The replacement glass has been assumed to have a U-Value of 0.167 and a</w:t>
      </w:r>
      <w:r w:rsidR="00BD604F">
        <w:rPr>
          <w:rFonts w:ascii="Helvetica" w:hAnsi="Helvetica" w:cs="Cambria"/>
          <w:sz w:val="18"/>
          <w:szCs w:val="18"/>
        </w:rPr>
        <w:t>n</w:t>
      </w:r>
      <w:r w:rsidRPr="006A15D1">
        <w:rPr>
          <w:rFonts w:ascii="Helvetica" w:hAnsi="Helvetica" w:cs="Cambria"/>
          <w:sz w:val="18"/>
          <w:szCs w:val="18"/>
        </w:rPr>
        <w:t xml:space="preserve"> SHGC of 0.40. </w:t>
      </w:r>
    </w:p>
    <w:p w:rsidR="00AA1C4B" w:rsidRPr="006A15D1" w:rsidRDefault="00AA1C4B" w:rsidP="006F4B83">
      <w:pPr>
        <w:autoSpaceDE w:val="0"/>
        <w:autoSpaceDN w:val="0"/>
        <w:adjustRightInd w:val="0"/>
        <w:rPr>
          <w:rFonts w:ascii="Helvetica" w:hAnsi="Helvetica" w:cs="Cambria"/>
          <w:sz w:val="18"/>
          <w:szCs w:val="18"/>
        </w:rPr>
      </w:pPr>
    </w:p>
    <w:p w:rsidR="00B019AD" w:rsidRPr="006A15D1" w:rsidRDefault="00B019AD" w:rsidP="00222FF3">
      <w:pPr>
        <w:pBdr>
          <w:top w:val="single" w:sz="18" w:space="2" w:color="00D700"/>
        </w:pBdr>
        <w:rPr>
          <w:rFonts w:ascii="Helvetica" w:hAnsi="Helvetica"/>
          <w:b/>
          <w:color w:val="00D700"/>
          <w:sz w:val="18"/>
          <w:szCs w:val="18"/>
        </w:rPr>
        <w:sectPr w:rsidR="00B019AD" w:rsidRPr="006A15D1" w:rsidSect="00997DD5">
          <w:type w:val="continuous"/>
          <w:pgSz w:w="12240" w:h="15840"/>
          <w:pgMar w:top="1440" w:right="1440" w:bottom="1440" w:left="1440" w:header="720" w:footer="720" w:gutter="0"/>
          <w:cols w:space="720"/>
          <w:docGrid w:linePitch="360"/>
        </w:sectPr>
      </w:pPr>
    </w:p>
    <w:p w:rsidR="00C2588C" w:rsidRPr="006A15D1" w:rsidRDefault="00222FF3" w:rsidP="00B64EBE">
      <w:pPr>
        <w:pBdr>
          <w:top w:val="single" w:sz="12" w:space="2" w:color="78A22F"/>
        </w:pBdr>
        <w:rPr>
          <w:rFonts w:ascii="Helvetica" w:hAnsi="Helvetica"/>
          <w:b/>
          <w:color w:val="00D700"/>
          <w:sz w:val="18"/>
          <w:szCs w:val="18"/>
        </w:rPr>
      </w:pPr>
      <w:r w:rsidRPr="0094487F">
        <w:rPr>
          <w:rFonts w:ascii="Helvetica" w:hAnsi="Helvetica"/>
          <w:b/>
          <w:color w:val="78A22F"/>
          <w:sz w:val="18"/>
          <w:szCs w:val="18"/>
        </w:rPr>
        <w:lastRenderedPageBreak/>
        <w:t>Lighting Load Reduction</w:t>
      </w:r>
      <w:r w:rsidR="008425BC" w:rsidRPr="006A15D1">
        <w:rPr>
          <w:rFonts w:ascii="Helvetica" w:hAnsi="Helvetica"/>
          <w:b/>
          <w:color w:val="00D700"/>
          <w:sz w:val="18"/>
          <w:szCs w:val="18"/>
        </w:rPr>
        <w:br/>
      </w:r>
    </w:p>
    <w:p w:rsidR="008425BC"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Daylighting Dimming/Harvesting Controls</w:t>
      </w:r>
    </w:p>
    <w:p w:rsidR="00AA1C4B" w:rsidRPr="006A15D1" w:rsidRDefault="00AA1C4B" w:rsidP="008425BC">
      <w:pPr>
        <w:pBdr>
          <w:top w:val="single" w:sz="8" w:space="1" w:color="auto"/>
        </w:pBdr>
        <w:autoSpaceDE w:val="0"/>
        <w:autoSpaceDN w:val="0"/>
        <w:adjustRightInd w:val="0"/>
        <w:rPr>
          <w:rFonts w:ascii="Helvetica" w:hAnsi="Helvetica" w:cs="Cambria"/>
          <w:b/>
          <w:sz w:val="18"/>
          <w:szCs w:val="18"/>
          <w:lang w:eastAsia="ko-KR"/>
        </w:rPr>
      </w:pPr>
    </w:p>
    <w:p w:rsidR="009364E9" w:rsidRPr="006A15D1" w:rsidRDefault="009364E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 xml:space="preserve">Total </w:t>
      </w:r>
      <w:r w:rsidR="00BD604F" w:rsidRPr="006A15D1">
        <w:rPr>
          <w:rFonts w:ascii="Helvetica" w:hAnsi="Helvetica" w:cs="Cambria"/>
          <w:b/>
          <w:sz w:val="18"/>
          <w:szCs w:val="18"/>
        </w:rPr>
        <w:t>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BD604F" w:rsidRPr="006A15D1">
        <w:rPr>
          <w:rFonts w:ascii="Helvetica" w:hAnsi="Helvetica" w:cs="Cambria"/>
          <w:sz w:val="18"/>
          <w:szCs w:val="18"/>
        </w:rPr>
        <w:t>annual energy saving</w:t>
      </w:r>
      <w:r w:rsidRPr="006A15D1">
        <w:rPr>
          <w:rFonts w:ascii="Helvetica" w:hAnsi="Helvetica" w:cs="Cambria"/>
          <w:sz w:val="18"/>
          <w:szCs w:val="18"/>
        </w:rPr>
        <w:t>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BD604F"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CB1680" w:rsidRPr="006A15D1" w:rsidRDefault="00CB1680" w:rsidP="006F4B83">
      <w:pPr>
        <w:autoSpaceDE w:val="0"/>
        <w:autoSpaceDN w:val="0"/>
        <w:adjustRightInd w:val="0"/>
        <w:rPr>
          <w:rFonts w:ascii="Helvetica" w:hAnsi="Helvetica" w:cs="Cambria"/>
          <w:i/>
          <w:sz w:val="18"/>
          <w:szCs w:val="18"/>
        </w:rPr>
      </w:pPr>
    </w:p>
    <w:p w:rsidR="008425BC"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High</w:t>
      </w:r>
      <w:r w:rsidR="00BD604F">
        <w:rPr>
          <w:rFonts w:ascii="Helvetica" w:hAnsi="Helvetica" w:cs="Cambria"/>
          <w:b/>
          <w:sz w:val="18"/>
          <w:szCs w:val="18"/>
          <w:lang w:eastAsia="ko-KR"/>
        </w:rPr>
        <w:t>-</w:t>
      </w:r>
      <w:r w:rsidRPr="006A15D1">
        <w:rPr>
          <w:rFonts w:ascii="Helvetica" w:hAnsi="Helvetica" w:cs="Cambria"/>
          <w:b/>
          <w:sz w:val="18"/>
          <w:szCs w:val="18"/>
          <w:lang w:eastAsia="ko-KR"/>
        </w:rPr>
        <w:t>Efficiency LED Lighting</w:t>
      </w:r>
    </w:p>
    <w:p w:rsidR="00AA1C4B" w:rsidRPr="006A15D1" w:rsidRDefault="00AA1C4B" w:rsidP="008425BC">
      <w:pPr>
        <w:pBdr>
          <w:top w:val="single" w:sz="8" w:space="1" w:color="auto"/>
        </w:pBdr>
        <w:autoSpaceDE w:val="0"/>
        <w:autoSpaceDN w:val="0"/>
        <w:adjustRightInd w:val="0"/>
        <w:rPr>
          <w:rFonts w:ascii="Helvetica" w:hAnsi="Helvetica" w:cs="Cambria"/>
          <w:b/>
          <w:sz w:val="18"/>
          <w:szCs w:val="18"/>
          <w:lang w:eastAsia="ko-KR"/>
        </w:rPr>
      </w:pPr>
    </w:p>
    <w:p w:rsidR="00AC2475" w:rsidRPr="006A15D1" w:rsidRDefault="001A356B" w:rsidP="006F4B83">
      <w:pPr>
        <w:autoSpaceDE w:val="0"/>
        <w:autoSpaceDN w:val="0"/>
        <w:adjustRightInd w:val="0"/>
        <w:rPr>
          <w:rFonts w:ascii="Helvetica" w:hAnsi="Helvetica" w:cs="Cambria"/>
          <w:sz w:val="18"/>
          <w:szCs w:val="18"/>
        </w:rPr>
      </w:pPr>
      <w:r w:rsidRPr="006A15D1">
        <w:rPr>
          <w:rFonts w:ascii="Helvetica" w:hAnsi="Helvetica" w:cs="Cambria"/>
          <w:sz w:val="18"/>
          <w:szCs w:val="18"/>
        </w:rPr>
        <w:t>The use of</w:t>
      </w:r>
      <w:r w:rsidR="00BD604F">
        <w:rPr>
          <w:rFonts w:ascii="Helvetica" w:hAnsi="Helvetica" w:cs="Cambria"/>
          <w:sz w:val="18"/>
          <w:szCs w:val="18"/>
        </w:rPr>
        <w:t xml:space="preserve"> a</w:t>
      </w:r>
      <w:r w:rsidRPr="006A15D1">
        <w:rPr>
          <w:rFonts w:ascii="Helvetica" w:hAnsi="Helvetica" w:cs="Cambria"/>
          <w:sz w:val="18"/>
          <w:szCs w:val="18"/>
        </w:rPr>
        <w:t xml:space="preserve"> high</w:t>
      </w:r>
      <w:r w:rsidR="00BD604F">
        <w:rPr>
          <w:rFonts w:ascii="Helvetica" w:hAnsi="Helvetica" w:cs="Cambria"/>
          <w:sz w:val="18"/>
          <w:szCs w:val="18"/>
        </w:rPr>
        <w:t>-</w:t>
      </w:r>
      <w:r w:rsidRPr="006A15D1">
        <w:rPr>
          <w:rFonts w:ascii="Helvetica" w:hAnsi="Helvetica" w:cs="Cambria"/>
          <w:sz w:val="18"/>
          <w:szCs w:val="18"/>
        </w:rPr>
        <w:t xml:space="preserve">efficiency lighting layout with occupancy sensors in the open office plan areas </w:t>
      </w:r>
      <w:r w:rsidR="005959AC" w:rsidRPr="006A15D1">
        <w:rPr>
          <w:rFonts w:ascii="Helvetica" w:hAnsi="Helvetica" w:cs="Cambria"/>
          <w:sz w:val="18"/>
          <w:szCs w:val="18"/>
        </w:rPr>
        <w:t xml:space="preserve">for future tenants </w:t>
      </w:r>
      <w:r w:rsidRPr="006A15D1">
        <w:rPr>
          <w:rFonts w:ascii="Helvetica" w:hAnsi="Helvetica" w:cs="Cambria"/>
          <w:sz w:val="18"/>
          <w:szCs w:val="18"/>
        </w:rPr>
        <w:t xml:space="preserve">will provide </w:t>
      </w:r>
      <w:r w:rsidR="005E3198" w:rsidRPr="006A15D1">
        <w:rPr>
          <w:rFonts w:ascii="Helvetica" w:hAnsi="Helvetica" w:cs="Cambria"/>
          <w:sz w:val="18"/>
          <w:szCs w:val="18"/>
        </w:rPr>
        <w:t>energy savings relative to a baseline whole</w:t>
      </w:r>
      <w:r w:rsidR="00BD604F">
        <w:rPr>
          <w:rFonts w:ascii="Helvetica" w:hAnsi="Helvetica" w:cs="Cambria"/>
          <w:sz w:val="18"/>
          <w:szCs w:val="18"/>
        </w:rPr>
        <w:t>-</w:t>
      </w:r>
      <w:r w:rsidR="005E3198" w:rsidRPr="006A15D1">
        <w:rPr>
          <w:rFonts w:ascii="Helvetica" w:hAnsi="Helvetica" w:cs="Cambria"/>
          <w:sz w:val="18"/>
          <w:szCs w:val="18"/>
        </w:rPr>
        <w:t xml:space="preserve">building allowance of </w:t>
      </w:r>
      <w:r w:rsidR="00292BEE" w:rsidRPr="006A15D1">
        <w:rPr>
          <w:rFonts w:ascii="Helvetica" w:hAnsi="Helvetica" w:cs="Cambria"/>
          <w:sz w:val="18"/>
          <w:szCs w:val="18"/>
        </w:rPr>
        <w:t>X.X</w:t>
      </w:r>
      <w:r w:rsidR="005E3198" w:rsidRPr="006A15D1">
        <w:rPr>
          <w:rFonts w:ascii="Helvetica" w:hAnsi="Helvetica" w:cs="Cambria"/>
          <w:sz w:val="18"/>
          <w:szCs w:val="18"/>
        </w:rPr>
        <w:t xml:space="preserve"> </w:t>
      </w:r>
      <w:r w:rsidR="00BD604F">
        <w:rPr>
          <w:rFonts w:ascii="Helvetica" w:hAnsi="Helvetica" w:cs="Cambria"/>
          <w:sz w:val="18"/>
          <w:szCs w:val="18"/>
        </w:rPr>
        <w:t>watts per square foot</w:t>
      </w:r>
      <w:r w:rsidR="005E3198" w:rsidRPr="006A15D1">
        <w:rPr>
          <w:rFonts w:ascii="Helvetica" w:hAnsi="Helvetica" w:cs="Cambria"/>
          <w:sz w:val="18"/>
          <w:szCs w:val="18"/>
        </w:rPr>
        <w:t>.</w:t>
      </w:r>
    </w:p>
    <w:p w:rsidR="001920F9" w:rsidRPr="006A15D1" w:rsidRDefault="001920F9" w:rsidP="006F4B83">
      <w:pPr>
        <w:autoSpaceDE w:val="0"/>
        <w:autoSpaceDN w:val="0"/>
        <w:adjustRightInd w:val="0"/>
        <w:rPr>
          <w:rFonts w:ascii="Helvetica" w:hAnsi="Helvetica" w:cs="Cambria"/>
          <w:sz w:val="18"/>
          <w:szCs w:val="18"/>
        </w:rPr>
      </w:pPr>
    </w:p>
    <w:p w:rsidR="009364E9" w:rsidRPr="006A15D1" w:rsidRDefault="009364E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Total</w:t>
      </w:r>
      <w:r w:rsidR="00BD604F" w:rsidRPr="006A15D1">
        <w:rPr>
          <w:rFonts w:ascii="Helvetica" w:hAnsi="Helvetica" w:cs="Cambria"/>
          <w:b/>
          <w:sz w:val="18"/>
          <w:szCs w:val="18"/>
        </w:rPr>
        <w:t xml:space="preserve"> 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BD604F" w:rsidRPr="006A15D1">
        <w:rPr>
          <w:rFonts w:ascii="Helvetica" w:hAnsi="Helvetica" w:cs="Cambria"/>
          <w:sz w:val="18"/>
          <w:szCs w:val="18"/>
        </w:rPr>
        <w:t>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BD604F"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AA1C4B" w:rsidRPr="006A15D1" w:rsidRDefault="00AA1C4B" w:rsidP="006F4B83">
      <w:pPr>
        <w:tabs>
          <w:tab w:val="left" w:pos="5130"/>
        </w:tabs>
        <w:autoSpaceDE w:val="0"/>
        <w:autoSpaceDN w:val="0"/>
        <w:adjustRightInd w:val="0"/>
        <w:ind w:left="360"/>
        <w:rPr>
          <w:rFonts w:ascii="Helvetica" w:hAnsi="Helvetica" w:cs="Cambria"/>
          <w:sz w:val="18"/>
          <w:szCs w:val="18"/>
        </w:rPr>
      </w:pPr>
    </w:p>
    <w:p w:rsidR="00AA1C4B" w:rsidRPr="006A15D1" w:rsidRDefault="00AA1C4B" w:rsidP="006F4B83">
      <w:pPr>
        <w:tabs>
          <w:tab w:val="left" w:pos="5130"/>
        </w:tabs>
        <w:autoSpaceDE w:val="0"/>
        <w:autoSpaceDN w:val="0"/>
        <w:adjustRightInd w:val="0"/>
        <w:ind w:left="360"/>
        <w:rPr>
          <w:rFonts w:ascii="Helvetica" w:hAnsi="Helvetica" w:cs="Cambria"/>
          <w:sz w:val="18"/>
          <w:szCs w:val="18"/>
        </w:rPr>
      </w:pPr>
    </w:p>
    <w:p w:rsidR="008425BC" w:rsidRPr="006A15D1" w:rsidRDefault="008425BC" w:rsidP="00B64EBE">
      <w:pPr>
        <w:pBdr>
          <w:top w:val="single" w:sz="12" w:space="2" w:color="78A22F"/>
        </w:pBdr>
        <w:rPr>
          <w:rFonts w:ascii="Helvetica" w:hAnsi="Helvetica"/>
          <w:b/>
          <w:color w:val="00D700"/>
          <w:sz w:val="18"/>
          <w:szCs w:val="18"/>
        </w:rPr>
      </w:pPr>
      <w:r w:rsidRPr="0094487F">
        <w:rPr>
          <w:rFonts w:ascii="Helvetica" w:hAnsi="Helvetica"/>
          <w:b/>
          <w:color w:val="78A22F"/>
          <w:sz w:val="18"/>
          <w:szCs w:val="18"/>
        </w:rPr>
        <w:t>Plug-In Equipment Load Reduction</w:t>
      </w:r>
      <w:r w:rsidRPr="0094487F">
        <w:rPr>
          <w:rFonts w:ascii="Helvetica" w:hAnsi="Helvetica"/>
          <w:b/>
          <w:color w:val="78A22F"/>
          <w:sz w:val="18"/>
          <w:szCs w:val="18"/>
        </w:rPr>
        <w:br/>
      </w:r>
    </w:p>
    <w:p w:rsidR="00AA1C4B"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Plug</w:t>
      </w:r>
      <w:r w:rsidR="00BD604F">
        <w:rPr>
          <w:rFonts w:ascii="Helvetica" w:hAnsi="Helvetica" w:cs="Cambria"/>
          <w:b/>
          <w:sz w:val="18"/>
          <w:szCs w:val="18"/>
          <w:lang w:eastAsia="ko-KR"/>
        </w:rPr>
        <w:t>-</w:t>
      </w:r>
      <w:r w:rsidRPr="006A15D1">
        <w:rPr>
          <w:rFonts w:ascii="Helvetica" w:hAnsi="Helvetica" w:cs="Cambria"/>
          <w:b/>
          <w:sz w:val="18"/>
          <w:szCs w:val="18"/>
          <w:lang w:eastAsia="ko-KR"/>
        </w:rPr>
        <w:t>Load Control</w:t>
      </w:r>
      <w:r w:rsidR="00BD604F">
        <w:rPr>
          <w:rFonts w:ascii="Helvetica" w:hAnsi="Helvetica" w:cs="Cambria"/>
          <w:b/>
          <w:sz w:val="18"/>
          <w:szCs w:val="18"/>
          <w:lang w:eastAsia="ko-KR"/>
        </w:rPr>
        <w:t>:</w:t>
      </w:r>
      <w:r w:rsidRPr="006A15D1">
        <w:rPr>
          <w:rFonts w:ascii="Helvetica" w:hAnsi="Helvetica" w:cs="Cambria"/>
          <w:b/>
          <w:sz w:val="18"/>
          <w:szCs w:val="18"/>
          <w:lang w:eastAsia="ko-KR"/>
        </w:rPr>
        <w:t xml:space="preserve"> Computer Software</w:t>
      </w:r>
    </w:p>
    <w:p w:rsidR="008425BC" w:rsidRPr="006A15D1" w:rsidRDefault="008425BC" w:rsidP="008425BC">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br/>
      </w:r>
      <w:r w:rsidRPr="006A15D1">
        <w:rPr>
          <w:rFonts w:ascii="Helvetica" w:hAnsi="Helvetica" w:cs="Cambria"/>
          <w:sz w:val="18"/>
          <w:szCs w:val="18"/>
        </w:rPr>
        <w:t>Specialized computer software automatically backs up computers and shuts down computers to save energy during unoccupied periods. This analysis assumes that the use of the computer power control software combined with the off</w:t>
      </w:r>
      <w:r w:rsidR="00BD604F">
        <w:rPr>
          <w:rFonts w:ascii="Helvetica" w:hAnsi="Helvetica" w:cs="Cambria"/>
          <w:sz w:val="18"/>
          <w:szCs w:val="18"/>
        </w:rPr>
        <w:t>-</w:t>
      </w:r>
      <w:r w:rsidRPr="006A15D1">
        <w:rPr>
          <w:rFonts w:ascii="Helvetica" w:hAnsi="Helvetica" w:cs="Cambria"/>
          <w:sz w:val="18"/>
          <w:szCs w:val="18"/>
        </w:rPr>
        <w:t xml:space="preserve">hours plug load </w:t>
      </w:r>
      <w:r w:rsidR="00292BEE" w:rsidRPr="006A15D1">
        <w:rPr>
          <w:rFonts w:ascii="Helvetica" w:hAnsi="Helvetica" w:cs="Cambria"/>
          <w:sz w:val="18"/>
          <w:szCs w:val="18"/>
        </w:rPr>
        <w:t>controlling</w:t>
      </w:r>
      <w:r w:rsidRPr="006A15D1">
        <w:rPr>
          <w:rFonts w:ascii="Helvetica" w:hAnsi="Helvetica" w:cs="Cambria"/>
          <w:sz w:val="18"/>
          <w:szCs w:val="18"/>
        </w:rPr>
        <w:t xml:space="preserve"> the plug-in equipment</w:t>
      </w:r>
      <w:r w:rsidR="00DC5C4A">
        <w:rPr>
          <w:rFonts w:ascii="Helvetica" w:hAnsi="Helvetica" w:cs="Cambria"/>
          <w:sz w:val="18"/>
          <w:szCs w:val="18"/>
        </w:rPr>
        <w:t>,</w:t>
      </w:r>
      <w:r w:rsidRPr="006A15D1">
        <w:rPr>
          <w:rFonts w:ascii="Helvetica" w:hAnsi="Helvetica" w:cs="Cambria"/>
          <w:sz w:val="18"/>
          <w:szCs w:val="18"/>
        </w:rPr>
        <w:t xml:space="preserve"> loads will be reduced by 50</w:t>
      </w:r>
      <w:r w:rsidR="00BD604F">
        <w:rPr>
          <w:rFonts w:ascii="Helvetica" w:hAnsi="Helvetica" w:cs="Cambria"/>
          <w:sz w:val="18"/>
          <w:szCs w:val="18"/>
        </w:rPr>
        <w:t xml:space="preserve"> percent</w:t>
      </w:r>
      <w:r w:rsidR="00BD604F" w:rsidRPr="006A15D1">
        <w:rPr>
          <w:rFonts w:ascii="Helvetica" w:hAnsi="Helvetica" w:cs="Cambria"/>
          <w:sz w:val="18"/>
          <w:szCs w:val="18"/>
        </w:rPr>
        <w:t xml:space="preserve"> </w:t>
      </w:r>
      <w:r w:rsidRPr="006A15D1">
        <w:rPr>
          <w:rFonts w:ascii="Helvetica" w:hAnsi="Helvetica" w:cs="Cambria"/>
          <w:sz w:val="18"/>
          <w:szCs w:val="18"/>
        </w:rPr>
        <w:t>during unoccupied hours.</w:t>
      </w:r>
    </w:p>
    <w:p w:rsidR="008425BC" w:rsidRPr="006A15D1" w:rsidRDefault="008425BC" w:rsidP="008425BC">
      <w:pPr>
        <w:autoSpaceDE w:val="0"/>
        <w:autoSpaceDN w:val="0"/>
        <w:adjustRightInd w:val="0"/>
        <w:rPr>
          <w:rFonts w:ascii="Helvetica" w:hAnsi="Helvetica" w:cs="Cambria"/>
          <w:color w:val="FF0000"/>
          <w:sz w:val="18"/>
          <w:szCs w:val="18"/>
        </w:rPr>
      </w:pPr>
    </w:p>
    <w:p w:rsidR="009364E9" w:rsidRPr="006A15D1" w:rsidRDefault="009364E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 xml:space="preserve">Total </w:t>
      </w:r>
      <w:r w:rsidR="00BD604F" w:rsidRPr="006A15D1">
        <w:rPr>
          <w:rFonts w:ascii="Helvetica" w:hAnsi="Helvetica" w:cs="Cambria"/>
          <w:b/>
          <w:sz w:val="18"/>
          <w:szCs w:val="18"/>
        </w:rPr>
        <w:t>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Tenant</w:t>
      </w:r>
      <w:r w:rsidR="00BD604F" w:rsidRPr="006A15D1">
        <w:rPr>
          <w:rFonts w:ascii="Helvetica" w:hAnsi="Helvetica" w:cs="Cambria"/>
          <w:sz w:val="18"/>
          <w:szCs w:val="18"/>
        </w:rPr>
        <w:t xml:space="preserve">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BD604F"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8425BC" w:rsidRPr="006A15D1" w:rsidRDefault="008425BC" w:rsidP="008425BC">
      <w:pPr>
        <w:autoSpaceDE w:val="0"/>
        <w:autoSpaceDN w:val="0"/>
        <w:adjustRightInd w:val="0"/>
        <w:rPr>
          <w:rFonts w:ascii="Helvetica" w:hAnsi="Helvetica" w:cs="Cambria"/>
          <w:color w:val="FF0000"/>
          <w:sz w:val="18"/>
          <w:szCs w:val="18"/>
        </w:rPr>
      </w:pP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Plug</w:t>
      </w:r>
      <w:r w:rsidR="00BD604F">
        <w:rPr>
          <w:rFonts w:ascii="Helvetica" w:hAnsi="Helvetica" w:cs="Cambria"/>
          <w:b/>
          <w:sz w:val="18"/>
          <w:szCs w:val="18"/>
          <w:lang w:eastAsia="ko-KR"/>
        </w:rPr>
        <w:t>-</w:t>
      </w:r>
      <w:r w:rsidRPr="006A15D1">
        <w:rPr>
          <w:rFonts w:ascii="Helvetica" w:hAnsi="Helvetica" w:cs="Cambria"/>
          <w:b/>
          <w:sz w:val="18"/>
          <w:szCs w:val="18"/>
          <w:lang w:eastAsia="ko-KR"/>
        </w:rPr>
        <w:t>Load Control</w:t>
      </w:r>
      <w:r w:rsidR="00BD604F">
        <w:rPr>
          <w:rFonts w:ascii="Helvetica" w:hAnsi="Helvetica" w:cs="Cambria"/>
          <w:b/>
          <w:sz w:val="18"/>
          <w:szCs w:val="18"/>
          <w:lang w:eastAsia="ko-KR"/>
        </w:rPr>
        <w:t>:</w:t>
      </w:r>
      <w:r w:rsidRPr="006A15D1">
        <w:rPr>
          <w:rFonts w:ascii="Helvetica" w:hAnsi="Helvetica" w:cs="Cambria"/>
          <w:b/>
          <w:sz w:val="18"/>
          <w:szCs w:val="18"/>
          <w:lang w:eastAsia="ko-KR"/>
        </w:rPr>
        <w:t xml:space="preserve"> Occupancy Sensors</w:t>
      </w: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p>
    <w:p w:rsidR="008425BC" w:rsidRPr="006A15D1" w:rsidRDefault="008425BC" w:rsidP="008425BC">
      <w:pPr>
        <w:autoSpaceDE w:val="0"/>
        <w:autoSpaceDN w:val="0"/>
        <w:adjustRightInd w:val="0"/>
        <w:rPr>
          <w:rFonts w:ascii="Helvetica" w:hAnsi="Helvetica" w:cs="Cambria"/>
          <w:sz w:val="18"/>
          <w:szCs w:val="18"/>
        </w:rPr>
      </w:pPr>
      <w:r w:rsidRPr="006A15D1">
        <w:rPr>
          <w:rFonts w:ascii="Helvetica" w:hAnsi="Helvetica" w:cs="Cambria"/>
          <w:sz w:val="18"/>
          <w:szCs w:val="18"/>
        </w:rPr>
        <w:t>Typically, plug loads are reduced at night</w:t>
      </w:r>
      <w:r w:rsidR="00BD604F">
        <w:rPr>
          <w:rFonts w:ascii="Helvetica" w:hAnsi="Helvetica" w:cs="Cambria"/>
          <w:sz w:val="18"/>
          <w:szCs w:val="18"/>
        </w:rPr>
        <w:t>,</w:t>
      </w:r>
      <w:r w:rsidRPr="006A15D1">
        <w:rPr>
          <w:rFonts w:ascii="Helvetica" w:hAnsi="Helvetica" w:cs="Cambria"/>
          <w:sz w:val="18"/>
          <w:szCs w:val="18"/>
        </w:rPr>
        <w:t xml:space="preserve"> but not to zero. Many plug loads continue to draw power, at a reduced rate, when they are in sleep or off mode. One approach to minimizing these phantom loads is to provide some number of outlets with active control that turns off power completely when the space is unoccupied. This analysis assumes that plug</w:t>
      </w:r>
      <w:r w:rsidR="00292BEE" w:rsidRPr="006A15D1">
        <w:rPr>
          <w:rFonts w:ascii="Helvetica" w:hAnsi="Helvetica" w:cs="Cambria"/>
          <w:sz w:val="18"/>
          <w:szCs w:val="18"/>
        </w:rPr>
        <w:t>-</w:t>
      </w:r>
      <w:r w:rsidRPr="006A15D1">
        <w:rPr>
          <w:rFonts w:ascii="Helvetica" w:hAnsi="Helvetica" w:cs="Cambria"/>
          <w:sz w:val="18"/>
          <w:szCs w:val="18"/>
        </w:rPr>
        <w:t>in equipment will be reduced by 10</w:t>
      </w:r>
      <w:r w:rsidR="00DC5C4A">
        <w:rPr>
          <w:rFonts w:ascii="Helvetica" w:hAnsi="Helvetica" w:cs="Cambria"/>
          <w:sz w:val="18"/>
          <w:szCs w:val="18"/>
        </w:rPr>
        <w:t xml:space="preserve"> percent</w:t>
      </w:r>
      <w:r w:rsidR="00DC5C4A" w:rsidRPr="006A15D1">
        <w:rPr>
          <w:rFonts w:ascii="Helvetica" w:hAnsi="Helvetica" w:cs="Cambria"/>
          <w:sz w:val="18"/>
          <w:szCs w:val="18"/>
        </w:rPr>
        <w:t xml:space="preserve"> </w:t>
      </w:r>
      <w:r w:rsidRPr="006A15D1">
        <w:rPr>
          <w:rFonts w:ascii="Helvetica" w:hAnsi="Helvetica" w:cs="Cambria"/>
          <w:sz w:val="18"/>
          <w:szCs w:val="18"/>
        </w:rPr>
        <w:t>during occupied hours, and combined with the Night Watchman controls will reduce plug-in equipment loads by 50</w:t>
      </w:r>
      <w:r w:rsidR="00DC5C4A">
        <w:rPr>
          <w:rFonts w:ascii="Helvetica" w:hAnsi="Helvetica" w:cs="Cambria"/>
          <w:sz w:val="18"/>
          <w:szCs w:val="18"/>
        </w:rPr>
        <w:t xml:space="preserve"> percent</w:t>
      </w:r>
      <w:r w:rsidR="00DC5C4A" w:rsidRPr="006A15D1">
        <w:rPr>
          <w:rFonts w:ascii="Helvetica" w:hAnsi="Helvetica" w:cs="Cambria"/>
          <w:sz w:val="18"/>
          <w:szCs w:val="18"/>
        </w:rPr>
        <w:t xml:space="preserve"> </w:t>
      </w:r>
      <w:r w:rsidRPr="006A15D1">
        <w:rPr>
          <w:rFonts w:ascii="Helvetica" w:hAnsi="Helvetica" w:cs="Cambria"/>
          <w:sz w:val="18"/>
          <w:szCs w:val="18"/>
        </w:rPr>
        <w:t xml:space="preserve">during unoccupied hours. </w:t>
      </w:r>
    </w:p>
    <w:p w:rsidR="008425BC" w:rsidRPr="006A15D1" w:rsidRDefault="008425BC" w:rsidP="008425BC">
      <w:pPr>
        <w:autoSpaceDE w:val="0"/>
        <w:autoSpaceDN w:val="0"/>
        <w:adjustRightInd w:val="0"/>
        <w:rPr>
          <w:rFonts w:ascii="Helvetica" w:hAnsi="Helvetica" w:cs="Cambria"/>
          <w:sz w:val="18"/>
          <w:szCs w:val="18"/>
        </w:rPr>
      </w:pPr>
    </w:p>
    <w:p w:rsidR="009364E9" w:rsidRPr="006A15D1" w:rsidRDefault="009364E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 xml:space="preserve">Total </w:t>
      </w:r>
      <w:r w:rsidR="00DC5C4A" w:rsidRPr="006A15D1">
        <w:rPr>
          <w:rFonts w:ascii="Helvetica" w:hAnsi="Helvetica" w:cs="Cambria"/>
          <w:b/>
          <w:sz w:val="18"/>
          <w:szCs w:val="18"/>
        </w:rPr>
        <w:t>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DC5C4A" w:rsidRPr="006A15D1">
        <w:rPr>
          <w:rFonts w:ascii="Helvetica" w:hAnsi="Helvetica" w:cs="Cambria"/>
          <w:sz w:val="18"/>
          <w:szCs w:val="18"/>
        </w:rPr>
        <w:t>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DC5C4A"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8425BC" w:rsidRPr="006A15D1" w:rsidRDefault="008425BC" w:rsidP="008425BC">
      <w:pPr>
        <w:autoSpaceDE w:val="0"/>
        <w:autoSpaceDN w:val="0"/>
        <w:adjustRightInd w:val="0"/>
        <w:rPr>
          <w:rFonts w:ascii="Helvetica" w:hAnsi="Helvetica" w:cs="Cambria"/>
          <w:i/>
          <w:sz w:val="18"/>
          <w:szCs w:val="18"/>
        </w:rPr>
      </w:pP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Plug Load Control</w:t>
      </w:r>
      <w:r w:rsidR="00DC5C4A">
        <w:rPr>
          <w:rFonts w:ascii="Helvetica" w:hAnsi="Helvetica" w:cs="Cambria"/>
          <w:b/>
          <w:sz w:val="18"/>
          <w:szCs w:val="18"/>
          <w:lang w:eastAsia="ko-KR"/>
        </w:rPr>
        <w:t>:</w:t>
      </w:r>
      <w:r w:rsidR="00DC5C4A" w:rsidRPr="006A15D1">
        <w:rPr>
          <w:rFonts w:ascii="Helvetica" w:hAnsi="Helvetica" w:cs="Cambria"/>
          <w:b/>
          <w:sz w:val="18"/>
          <w:szCs w:val="18"/>
          <w:lang w:eastAsia="ko-KR"/>
        </w:rPr>
        <w:t xml:space="preserve"> </w:t>
      </w:r>
      <w:r w:rsidRPr="006A15D1">
        <w:rPr>
          <w:rFonts w:ascii="Helvetica" w:hAnsi="Helvetica" w:cs="Cambria"/>
          <w:b/>
          <w:sz w:val="18"/>
          <w:szCs w:val="18"/>
          <w:lang w:eastAsia="ko-KR"/>
        </w:rPr>
        <w:t>Kill Switch</w:t>
      </w: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p>
    <w:p w:rsidR="009364E9" w:rsidRPr="006A15D1" w:rsidRDefault="009364E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 xml:space="preserve">Total </w:t>
      </w:r>
      <w:r w:rsidR="00DC5C4A" w:rsidRPr="006A15D1">
        <w:rPr>
          <w:rFonts w:ascii="Helvetica" w:hAnsi="Helvetica" w:cs="Cambria"/>
          <w:b/>
          <w:sz w:val="18"/>
          <w:szCs w:val="18"/>
        </w:rPr>
        <w:t>annual energy saving</w:t>
      </w:r>
      <w:r w:rsidRPr="006A15D1">
        <w:rPr>
          <w:rFonts w:ascii="Helvetica" w:hAnsi="Helvetica" w:cs="Cambria"/>
          <w:b/>
          <w:sz w:val="18"/>
          <w:szCs w:val="18"/>
        </w:rPr>
        <w:t>s:</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DC5C4A" w:rsidRPr="006A15D1">
        <w:rPr>
          <w:rFonts w:ascii="Helvetica" w:hAnsi="Helvetica" w:cs="Cambria"/>
          <w:sz w:val="18"/>
          <w:szCs w:val="18"/>
        </w:rPr>
        <w:t>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9364E9" w:rsidRPr="006A15D1" w:rsidRDefault="009364E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DC5C4A"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AA1C4B" w:rsidRPr="006A15D1" w:rsidRDefault="00AA1C4B" w:rsidP="00AA1C4B">
      <w:pPr>
        <w:autoSpaceDE w:val="0"/>
        <w:autoSpaceDN w:val="0"/>
        <w:adjustRightInd w:val="0"/>
        <w:ind w:left="360"/>
        <w:rPr>
          <w:rFonts w:ascii="Helvetica" w:hAnsi="Helvetica" w:cs="Cambria"/>
          <w:sz w:val="18"/>
          <w:szCs w:val="18"/>
        </w:rPr>
      </w:pPr>
    </w:p>
    <w:p w:rsidR="00B019AD" w:rsidRPr="006A15D1" w:rsidRDefault="00B019AD" w:rsidP="00AA1C4B">
      <w:pPr>
        <w:pBdr>
          <w:top w:val="single" w:sz="18" w:space="2" w:color="00D700"/>
        </w:pBdr>
        <w:rPr>
          <w:rFonts w:ascii="Helvetica" w:hAnsi="Helvetica"/>
          <w:b/>
          <w:color w:val="00D700"/>
          <w:sz w:val="18"/>
          <w:szCs w:val="18"/>
        </w:rPr>
        <w:sectPr w:rsidR="00B019AD" w:rsidRPr="006A15D1" w:rsidSect="00997DD5">
          <w:pgSz w:w="12240" w:h="15840"/>
          <w:pgMar w:top="1440" w:right="1440" w:bottom="1440" w:left="1440" w:header="720" w:footer="720" w:gutter="0"/>
          <w:cols w:space="720"/>
          <w:docGrid w:linePitch="360"/>
        </w:sectPr>
      </w:pPr>
    </w:p>
    <w:p w:rsidR="00AA1C4B" w:rsidRPr="006A15D1" w:rsidRDefault="00AA1C4B" w:rsidP="00B64EBE">
      <w:pPr>
        <w:pBdr>
          <w:top w:val="single" w:sz="12" w:space="2" w:color="78A22F"/>
        </w:pBdr>
        <w:rPr>
          <w:rFonts w:ascii="Helvetica" w:hAnsi="Helvetica"/>
          <w:b/>
          <w:color w:val="00D700"/>
          <w:sz w:val="18"/>
          <w:szCs w:val="18"/>
        </w:rPr>
      </w:pPr>
      <w:r w:rsidRPr="0094487F">
        <w:rPr>
          <w:rFonts w:ascii="Helvetica" w:hAnsi="Helvetica"/>
          <w:b/>
          <w:color w:val="78A22F"/>
          <w:sz w:val="18"/>
          <w:szCs w:val="18"/>
        </w:rPr>
        <w:lastRenderedPageBreak/>
        <w:t>Server Equipment/IT Network Optimization</w:t>
      </w:r>
    </w:p>
    <w:p w:rsidR="00AA1C4B" w:rsidRPr="006A15D1" w:rsidRDefault="00AA1C4B" w:rsidP="00B64EBE">
      <w:pPr>
        <w:pBdr>
          <w:top w:val="single" w:sz="12" w:space="2" w:color="78A22F"/>
        </w:pBdr>
        <w:rPr>
          <w:rFonts w:ascii="Helvetica" w:hAnsi="Helvetica"/>
          <w:b/>
          <w:color w:val="00D700"/>
          <w:sz w:val="18"/>
          <w:szCs w:val="18"/>
        </w:rPr>
      </w:pPr>
    </w:p>
    <w:p w:rsidR="00AB2B59" w:rsidRPr="006A15D1" w:rsidRDefault="00AB2B59" w:rsidP="006F4B83">
      <w:pPr>
        <w:rPr>
          <w:rFonts w:ascii="Helvetica" w:hAnsi="Helvetica"/>
          <w:sz w:val="18"/>
          <w:szCs w:val="18"/>
        </w:rPr>
      </w:pPr>
      <w:r w:rsidRPr="006A15D1">
        <w:rPr>
          <w:rFonts w:ascii="Helvetica" w:hAnsi="Helvetica"/>
          <w:sz w:val="18"/>
          <w:szCs w:val="18"/>
        </w:rPr>
        <w:t>The implementation of the measure may be a combination of specifying Energy Star servers</w:t>
      </w:r>
      <w:r w:rsidR="00DC5C4A">
        <w:rPr>
          <w:rFonts w:ascii="Helvetica" w:hAnsi="Helvetica"/>
          <w:sz w:val="18"/>
          <w:szCs w:val="18"/>
        </w:rPr>
        <w:t xml:space="preserve"> and</w:t>
      </w:r>
      <w:r w:rsidRPr="006A15D1">
        <w:rPr>
          <w:rFonts w:ascii="Helvetica" w:hAnsi="Helvetica"/>
          <w:sz w:val="18"/>
          <w:szCs w:val="18"/>
        </w:rPr>
        <w:t xml:space="preserve"> rightsizing server equipment, virtualization</w:t>
      </w:r>
      <w:r w:rsidR="00DC5C4A">
        <w:rPr>
          <w:rFonts w:ascii="Helvetica" w:hAnsi="Helvetica"/>
          <w:sz w:val="18"/>
          <w:szCs w:val="18"/>
        </w:rPr>
        <w:t>,</w:t>
      </w:r>
      <w:r w:rsidRPr="006A15D1">
        <w:rPr>
          <w:rFonts w:ascii="Helvetica" w:hAnsi="Helvetica"/>
          <w:sz w:val="18"/>
          <w:szCs w:val="18"/>
        </w:rPr>
        <w:t xml:space="preserve"> and data distribution technologies such as a passive optical network. The reduction in electrical use would result in savings from the equipment power load</w:t>
      </w:r>
      <w:r w:rsidR="00787B39" w:rsidRPr="006A15D1">
        <w:rPr>
          <w:rFonts w:ascii="Helvetica" w:hAnsi="Helvetica"/>
          <w:sz w:val="18"/>
          <w:szCs w:val="18"/>
        </w:rPr>
        <w:t xml:space="preserve"> </w:t>
      </w:r>
      <w:r w:rsidRPr="006A15D1">
        <w:rPr>
          <w:rFonts w:ascii="Helvetica" w:hAnsi="Helvetica"/>
          <w:sz w:val="18"/>
          <w:szCs w:val="18"/>
        </w:rPr>
        <w:t xml:space="preserve">as well as reduced computer room air conditioning and cooling load. A comprehensive design study would be needed to investigate </w:t>
      </w:r>
      <w:r w:rsidR="00497EEC" w:rsidRPr="006A15D1">
        <w:rPr>
          <w:rFonts w:ascii="Helvetica" w:hAnsi="Helvetica"/>
          <w:sz w:val="18"/>
          <w:szCs w:val="18"/>
        </w:rPr>
        <w:t xml:space="preserve">the design and </w:t>
      </w:r>
      <w:r w:rsidRPr="006A15D1">
        <w:rPr>
          <w:rFonts w:ascii="Helvetica" w:hAnsi="Helvetica"/>
          <w:sz w:val="18"/>
          <w:szCs w:val="18"/>
        </w:rPr>
        <w:t>implications</w:t>
      </w:r>
      <w:r w:rsidR="00497EEC" w:rsidRPr="006A15D1">
        <w:rPr>
          <w:rFonts w:ascii="Helvetica" w:hAnsi="Helvetica"/>
          <w:sz w:val="18"/>
          <w:szCs w:val="18"/>
        </w:rPr>
        <w:t xml:space="preserve"> of the measure.  </w:t>
      </w:r>
    </w:p>
    <w:p w:rsidR="008A0AD3" w:rsidRPr="006A15D1" w:rsidRDefault="008A0AD3" w:rsidP="006F4B83">
      <w:pPr>
        <w:autoSpaceDE w:val="0"/>
        <w:autoSpaceDN w:val="0"/>
        <w:adjustRightInd w:val="0"/>
        <w:rPr>
          <w:rFonts w:ascii="Helvetica" w:hAnsi="Helvetica" w:cs="Cambria-Bold"/>
          <w:b/>
          <w:bCs/>
          <w:sz w:val="18"/>
          <w:szCs w:val="18"/>
        </w:rPr>
      </w:pP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High</w:t>
      </w:r>
      <w:r w:rsidR="00DC5C4A">
        <w:rPr>
          <w:rFonts w:ascii="Helvetica" w:hAnsi="Helvetica" w:cs="Cambria"/>
          <w:b/>
          <w:sz w:val="18"/>
          <w:szCs w:val="18"/>
          <w:lang w:eastAsia="ko-KR"/>
        </w:rPr>
        <w:t>-</w:t>
      </w:r>
      <w:r w:rsidRPr="006A15D1">
        <w:rPr>
          <w:rFonts w:ascii="Helvetica" w:hAnsi="Helvetica" w:cs="Cambria"/>
          <w:b/>
          <w:sz w:val="18"/>
          <w:szCs w:val="18"/>
          <w:lang w:eastAsia="ko-KR"/>
        </w:rPr>
        <w:t>Efficiency Servers</w:t>
      </w: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p>
    <w:p w:rsidR="00F74D3C" w:rsidRPr="006A15D1" w:rsidRDefault="008A0AD3" w:rsidP="006F4B83">
      <w:pPr>
        <w:autoSpaceDE w:val="0"/>
        <w:autoSpaceDN w:val="0"/>
        <w:adjustRightInd w:val="0"/>
        <w:rPr>
          <w:rFonts w:ascii="Helvetica" w:hAnsi="Helvetica" w:cs="Cambria"/>
          <w:sz w:val="18"/>
          <w:szCs w:val="18"/>
        </w:rPr>
      </w:pPr>
      <w:r w:rsidRPr="006A15D1">
        <w:rPr>
          <w:rFonts w:ascii="Helvetica" w:hAnsi="Helvetica" w:cs="Cambria"/>
          <w:sz w:val="18"/>
          <w:szCs w:val="18"/>
        </w:rPr>
        <w:t xml:space="preserve">Existing building server and IT loads have been estimated for the </w:t>
      </w:r>
      <w:r w:rsidR="00DC5C4A" w:rsidRPr="00DC5C4A">
        <w:rPr>
          <w:rFonts w:ascii="Helvetica" w:hAnsi="Helvetica" w:cs="Cambria"/>
          <w:sz w:val="18"/>
          <w:szCs w:val="18"/>
        </w:rPr>
        <w:t xml:space="preserve">intermediate distribution frame </w:t>
      </w:r>
      <w:r w:rsidR="00DC5C4A">
        <w:rPr>
          <w:rFonts w:ascii="Helvetica" w:hAnsi="Helvetica" w:cs="Cambria"/>
          <w:sz w:val="18"/>
          <w:szCs w:val="18"/>
        </w:rPr>
        <w:t>and main</w:t>
      </w:r>
      <w:r w:rsidR="00DC5C4A" w:rsidRPr="00DC5C4A">
        <w:rPr>
          <w:rFonts w:ascii="Helvetica" w:hAnsi="Helvetica" w:cs="Cambria"/>
          <w:sz w:val="18"/>
          <w:szCs w:val="18"/>
        </w:rPr>
        <w:t xml:space="preserve"> distribution frame</w:t>
      </w:r>
      <w:r w:rsidRPr="006A15D1">
        <w:rPr>
          <w:rFonts w:ascii="Helvetica" w:hAnsi="Helvetica" w:cs="Cambria"/>
          <w:sz w:val="18"/>
          <w:szCs w:val="18"/>
        </w:rPr>
        <w:t xml:space="preserve"> rooms as </w:t>
      </w:r>
      <w:r w:rsidR="00DF2619" w:rsidRPr="006A15D1">
        <w:rPr>
          <w:rFonts w:ascii="Helvetica" w:hAnsi="Helvetica" w:cs="Cambria"/>
          <w:sz w:val="18"/>
          <w:szCs w:val="18"/>
        </w:rPr>
        <w:t>30</w:t>
      </w:r>
      <w:r w:rsidR="002C1445">
        <w:rPr>
          <w:rFonts w:ascii="Helvetica" w:hAnsi="Helvetica" w:cs="Cambria"/>
          <w:sz w:val="18"/>
          <w:szCs w:val="18"/>
        </w:rPr>
        <w:t>–</w:t>
      </w:r>
      <w:r w:rsidRPr="006A15D1">
        <w:rPr>
          <w:rFonts w:ascii="Helvetica" w:hAnsi="Helvetica" w:cs="Cambria"/>
          <w:sz w:val="18"/>
          <w:szCs w:val="18"/>
        </w:rPr>
        <w:t xml:space="preserve">50 </w:t>
      </w:r>
      <w:r w:rsidR="002C1445">
        <w:rPr>
          <w:rFonts w:ascii="Helvetica" w:hAnsi="Helvetica" w:cs="Cambria"/>
          <w:sz w:val="18"/>
          <w:szCs w:val="18"/>
        </w:rPr>
        <w:t xml:space="preserve">watts per square foot. </w:t>
      </w:r>
      <w:r w:rsidRPr="006A15D1">
        <w:rPr>
          <w:rFonts w:ascii="Helvetica" w:hAnsi="Helvetica" w:cs="Cambria"/>
          <w:sz w:val="18"/>
          <w:szCs w:val="18"/>
        </w:rPr>
        <w:t>Use of high</w:t>
      </w:r>
      <w:r w:rsidR="002C1445">
        <w:rPr>
          <w:rFonts w:ascii="Helvetica" w:hAnsi="Helvetica" w:cs="Cambria"/>
          <w:sz w:val="18"/>
          <w:szCs w:val="18"/>
        </w:rPr>
        <w:t>-</w:t>
      </w:r>
      <w:r w:rsidRPr="006A15D1">
        <w:rPr>
          <w:rFonts w:ascii="Helvetica" w:hAnsi="Helvetica" w:cs="Cambria"/>
          <w:sz w:val="18"/>
          <w:szCs w:val="18"/>
        </w:rPr>
        <w:t xml:space="preserve">efficiency server equipment could reduce these loads significantly. This analysis assumes that IT loads have been reduced </w:t>
      </w:r>
      <w:r w:rsidR="00DF2619" w:rsidRPr="006A15D1">
        <w:rPr>
          <w:rFonts w:ascii="Helvetica" w:hAnsi="Helvetica" w:cs="Cambria"/>
          <w:sz w:val="18"/>
          <w:szCs w:val="18"/>
        </w:rPr>
        <w:t>by 50</w:t>
      </w:r>
      <w:r w:rsidR="002C1445">
        <w:rPr>
          <w:rFonts w:ascii="Helvetica" w:hAnsi="Helvetica" w:cs="Cambria"/>
          <w:sz w:val="18"/>
          <w:szCs w:val="18"/>
        </w:rPr>
        <w:t xml:space="preserve"> percent</w:t>
      </w:r>
      <w:r w:rsidR="002C1445" w:rsidRPr="006A15D1">
        <w:rPr>
          <w:rFonts w:ascii="Helvetica" w:hAnsi="Helvetica" w:cs="Cambria"/>
          <w:sz w:val="18"/>
          <w:szCs w:val="18"/>
        </w:rPr>
        <w:t xml:space="preserve"> </w:t>
      </w:r>
      <w:r w:rsidRPr="006A15D1">
        <w:rPr>
          <w:rFonts w:ascii="Helvetica" w:hAnsi="Helvetica" w:cs="Cambria"/>
          <w:sz w:val="18"/>
          <w:szCs w:val="18"/>
        </w:rPr>
        <w:t xml:space="preserve">as part of the tenant </w:t>
      </w:r>
      <w:r w:rsidR="002C1445">
        <w:rPr>
          <w:rFonts w:ascii="Helvetica" w:hAnsi="Helvetica" w:cs="Cambria"/>
          <w:sz w:val="18"/>
          <w:szCs w:val="18"/>
        </w:rPr>
        <w:t>build</w:t>
      </w:r>
      <w:r w:rsidRPr="006A15D1">
        <w:rPr>
          <w:rFonts w:ascii="Helvetica" w:hAnsi="Helvetica" w:cs="Cambria"/>
          <w:sz w:val="18"/>
          <w:szCs w:val="18"/>
        </w:rPr>
        <w:t>out.</w:t>
      </w:r>
    </w:p>
    <w:p w:rsidR="00F74D3C" w:rsidRPr="006A15D1" w:rsidRDefault="00F74D3C" w:rsidP="006F4B83">
      <w:pPr>
        <w:autoSpaceDE w:val="0"/>
        <w:autoSpaceDN w:val="0"/>
        <w:adjustRightInd w:val="0"/>
        <w:rPr>
          <w:rFonts w:ascii="Helvetica" w:hAnsi="Helvetica" w:cs="Cambria"/>
          <w:i/>
          <w:sz w:val="18"/>
          <w:szCs w:val="18"/>
        </w:rPr>
      </w:pPr>
    </w:p>
    <w:p w:rsidR="00004769" w:rsidRPr="006A15D1" w:rsidRDefault="00004769"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 xml:space="preserve">Total </w:t>
      </w:r>
      <w:r w:rsidR="002C1445" w:rsidRPr="006A15D1">
        <w:rPr>
          <w:rFonts w:ascii="Helvetica" w:hAnsi="Helvetica" w:cs="Cambria"/>
          <w:b/>
          <w:sz w:val="18"/>
          <w:szCs w:val="18"/>
        </w:rPr>
        <w:t>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004769" w:rsidRPr="006A15D1" w:rsidRDefault="0000476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2C1445" w:rsidRPr="006A15D1">
        <w:rPr>
          <w:rFonts w:ascii="Helvetica" w:hAnsi="Helvetica" w:cs="Cambria"/>
          <w:sz w:val="18"/>
          <w:szCs w:val="18"/>
        </w:rPr>
        <w:t>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004769" w:rsidRPr="006A15D1" w:rsidRDefault="00004769"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2C1445"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4E01AB" w:rsidRPr="006A15D1" w:rsidRDefault="004E01AB" w:rsidP="006F4B83">
      <w:pPr>
        <w:spacing w:after="200" w:line="276" w:lineRule="auto"/>
        <w:rPr>
          <w:rFonts w:ascii="Helvetica" w:hAnsi="Helvetica" w:cs="Cambria"/>
          <w:sz w:val="18"/>
          <w:szCs w:val="18"/>
        </w:rPr>
      </w:pP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Heating/Ventilation/Air Conditioning (HVAC) Optimization</w:t>
      </w:r>
    </w:p>
    <w:p w:rsidR="00AA1C4B" w:rsidRPr="006A15D1" w:rsidRDefault="00AA1C4B" w:rsidP="00AA1C4B">
      <w:pPr>
        <w:pBdr>
          <w:top w:val="single" w:sz="8" w:space="1" w:color="auto"/>
        </w:pBdr>
        <w:autoSpaceDE w:val="0"/>
        <w:autoSpaceDN w:val="0"/>
        <w:adjustRightInd w:val="0"/>
        <w:rPr>
          <w:rFonts w:ascii="Helvetica" w:hAnsi="Helvetica" w:cs="Cambria"/>
          <w:b/>
          <w:sz w:val="18"/>
          <w:szCs w:val="18"/>
          <w:lang w:eastAsia="ko-KR"/>
        </w:rPr>
      </w:pPr>
    </w:p>
    <w:p w:rsidR="008E5B43" w:rsidRPr="006A15D1" w:rsidRDefault="008E5B43" w:rsidP="006F4B83">
      <w:pPr>
        <w:autoSpaceDE w:val="0"/>
        <w:autoSpaceDN w:val="0"/>
        <w:adjustRightInd w:val="0"/>
        <w:rPr>
          <w:rFonts w:ascii="Helvetica" w:hAnsi="Helvetica" w:cs="Cambria-Bold"/>
          <w:bCs/>
          <w:sz w:val="18"/>
          <w:szCs w:val="18"/>
        </w:rPr>
      </w:pPr>
      <w:r w:rsidRPr="006A15D1">
        <w:rPr>
          <w:rFonts w:ascii="Helvetica" w:hAnsi="Helvetica" w:cs="Cambria-Bold"/>
          <w:bCs/>
          <w:sz w:val="18"/>
          <w:szCs w:val="18"/>
        </w:rPr>
        <w:t>Rightsizing variable air volume air handling units (AHUs)</w:t>
      </w:r>
    </w:p>
    <w:p w:rsidR="008E5B43" w:rsidRPr="006A15D1" w:rsidRDefault="008E5B43" w:rsidP="006F4B83">
      <w:pPr>
        <w:autoSpaceDE w:val="0"/>
        <w:autoSpaceDN w:val="0"/>
        <w:adjustRightInd w:val="0"/>
        <w:rPr>
          <w:rFonts w:ascii="Helvetica" w:hAnsi="Helvetica" w:cs="Cambria-Bold"/>
          <w:bCs/>
          <w:sz w:val="18"/>
          <w:szCs w:val="18"/>
        </w:rPr>
      </w:pPr>
      <w:r w:rsidRPr="006A15D1">
        <w:rPr>
          <w:rFonts w:ascii="Helvetica" w:hAnsi="Helvetica" w:cs="Cambria-Bold"/>
          <w:bCs/>
          <w:sz w:val="18"/>
          <w:szCs w:val="18"/>
        </w:rPr>
        <w:t>Low</w:t>
      </w:r>
      <w:r w:rsidR="002C1445">
        <w:rPr>
          <w:rFonts w:ascii="Helvetica" w:hAnsi="Helvetica" w:cs="Cambria-Bold"/>
          <w:bCs/>
          <w:sz w:val="18"/>
          <w:szCs w:val="18"/>
        </w:rPr>
        <w:t>-</w:t>
      </w:r>
      <w:r w:rsidRPr="006A15D1">
        <w:rPr>
          <w:rFonts w:ascii="Helvetica" w:hAnsi="Helvetica" w:cs="Cambria-Bold"/>
          <w:bCs/>
          <w:sz w:val="18"/>
          <w:szCs w:val="18"/>
        </w:rPr>
        <w:t>velocity AHUs</w:t>
      </w:r>
    </w:p>
    <w:p w:rsidR="008E5B43" w:rsidRPr="006A15D1" w:rsidRDefault="008E5B43" w:rsidP="006F4B83">
      <w:pPr>
        <w:autoSpaceDE w:val="0"/>
        <w:autoSpaceDN w:val="0"/>
        <w:adjustRightInd w:val="0"/>
        <w:rPr>
          <w:rFonts w:ascii="Helvetica" w:hAnsi="Helvetica" w:cs="Cambria-Bold"/>
          <w:bCs/>
          <w:sz w:val="18"/>
          <w:szCs w:val="18"/>
        </w:rPr>
      </w:pPr>
      <w:r w:rsidRPr="006A15D1">
        <w:rPr>
          <w:rFonts w:ascii="Helvetica" w:hAnsi="Helvetica" w:cs="Cambria-Bold"/>
          <w:bCs/>
          <w:sz w:val="18"/>
          <w:szCs w:val="18"/>
        </w:rPr>
        <w:t>Variable frequency drives on AHUs</w:t>
      </w:r>
    </w:p>
    <w:p w:rsidR="008E5B43" w:rsidRPr="006A15D1" w:rsidRDefault="008E5B43" w:rsidP="006F4B83">
      <w:pPr>
        <w:autoSpaceDE w:val="0"/>
        <w:autoSpaceDN w:val="0"/>
        <w:adjustRightInd w:val="0"/>
        <w:rPr>
          <w:rFonts w:ascii="Helvetica" w:hAnsi="Helvetica" w:cs="Cambria-Bold"/>
          <w:bCs/>
          <w:sz w:val="18"/>
          <w:szCs w:val="18"/>
        </w:rPr>
      </w:pPr>
      <w:r w:rsidRPr="006A15D1">
        <w:rPr>
          <w:rFonts w:ascii="Helvetica" w:hAnsi="Helvetica" w:cs="Cambria-Bold"/>
          <w:bCs/>
          <w:sz w:val="18"/>
          <w:szCs w:val="18"/>
        </w:rPr>
        <w:t>Noise filter elimination on AHUs</w:t>
      </w:r>
    </w:p>
    <w:p w:rsidR="008E5B43" w:rsidRPr="006A15D1" w:rsidRDefault="008E5B43" w:rsidP="006F4B83">
      <w:pPr>
        <w:autoSpaceDE w:val="0"/>
        <w:autoSpaceDN w:val="0"/>
        <w:adjustRightInd w:val="0"/>
        <w:rPr>
          <w:rFonts w:ascii="Helvetica" w:hAnsi="Helvetica" w:cs="Cambria-Bold"/>
          <w:bCs/>
          <w:sz w:val="18"/>
          <w:szCs w:val="18"/>
        </w:rPr>
      </w:pPr>
      <w:r w:rsidRPr="006A15D1">
        <w:rPr>
          <w:rFonts w:ascii="Helvetica" w:hAnsi="Helvetica" w:cs="Cambria-Bold"/>
          <w:bCs/>
          <w:sz w:val="18"/>
          <w:szCs w:val="18"/>
        </w:rPr>
        <w:t>Air distribution duct layout (may include bridged af</w:t>
      </w:r>
      <w:r w:rsidR="00AA1C4B" w:rsidRPr="006A15D1">
        <w:rPr>
          <w:rFonts w:ascii="Helvetica" w:hAnsi="Helvetica" w:cs="Cambria-Bold"/>
          <w:bCs/>
          <w:sz w:val="18"/>
          <w:szCs w:val="18"/>
        </w:rPr>
        <w:t>ter</w:t>
      </w:r>
      <w:r w:rsidR="002C1445">
        <w:rPr>
          <w:rFonts w:ascii="Helvetica" w:hAnsi="Helvetica" w:cs="Cambria-Bold"/>
          <w:bCs/>
          <w:sz w:val="18"/>
          <w:szCs w:val="18"/>
        </w:rPr>
        <w:t>-</w:t>
      </w:r>
      <w:r w:rsidR="00AA1C4B" w:rsidRPr="006A15D1">
        <w:rPr>
          <w:rFonts w:ascii="Helvetica" w:hAnsi="Helvetica" w:cs="Cambria-Bold"/>
          <w:bCs/>
          <w:sz w:val="18"/>
          <w:szCs w:val="18"/>
        </w:rPr>
        <w:t>hours supplemental cooling,</w:t>
      </w:r>
      <w:r w:rsidR="00787B39" w:rsidRPr="006A15D1">
        <w:rPr>
          <w:rFonts w:ascii="Helvetica" w:hAnsi="Helvetica" w:cs="Cambria-Bold"/>
          <w:bCs/>
          <w:sz w:val="18"/>
          <w:szCs w:val="18"/>
        </w:rPr>
        <w:t xml:space="preserve"> </w:t>
      </w:r>
      <w:r w:rsidRPr="006A15D1">
        <w:rPr>
          <w:rFonts w:ascii="Helvetica" w:hAnsi="Helvetica" w:cs="Cambria-Bold"/>
          <w:bCs/>
          <w:sz w:val="18"/>
          <w:szCs w:val="18"/>
        </w:rPr>
        <w:t>air resistance reduction with elbows)</w:t>
      </w:r>
    </w:p>
    <w:p w:rsidR="00CB40ED" w:rsidRPr="006A15D1" w:rsidRDefault="00CB40ED" w:rsidP="006F4B83">
      <w:pPr>
        <w:autoSpaceDE w:val="0"/>
        <w:autoSpaceDN w:val="0"/>
        <w:adjustRightInd w:val="0"/>
        <w:rPr>
          <w:rFonts w:ascii="Helvetica" w:hAnsi="Helvetica" w:cs="Cambria"/>
          <w:sz w:val="18"/>
          <w:szCs w:val="18"/>
        </w:rPr>
      </w:pPr>
    </w:p>
    <w:p w:rsidR="002E0A06" w:rsidRPr="006A15D1" w:rsidRDefault="002E0A06" w:rsidP="005619E0">
      <w:pPr>
        <w:tabs>
          <w:tab w:val="left" w:pos="5040"/>
        </w:tabs>
        <w:autoSpaceDE w:val="0"/>
        <w:autoSpaceDN w:val="0"/>
        <w:adjustRightInd w:val="0"/>
        <w:rPr>
          <w:rFonts w:ascii="Helvetica" w:hAnsi="Helvetica" w:cs="Cambria"/>
          <w:sz w:val="18"/>
          <w:szCs w:val="18"/>
        </w:rPr>
      </w:pPr>
      <w:r w:rsidRPr="006A15D1">
        <w:rPr>
          <w:rFonts w:ascii="Helvetica" w:hAnsi="Helvetica" w:cs="Cambria"/>
          <w:b/>
          <w:sz w:val="18"/>
          <w:szCs w:val="18"/>
        </w:rPr>
        <w:t>Total</w:t>
      </w:r>
      <w:r w:rsidR="002C1445" w:rsidRPr="006A15D1">
        <w:rPr>
          <w:rFonts w:ascii="Helvetica" w:hAnsi="Helvetica" w:cs="Cambria"/>
          <w:b/>
          <w:sz w:val="18"/>
          <w:szCs w:val="18"/>
        </w:rPr>
        <w:t xml:space="preserve"> annual energy savings</w:t>
      </w:r>
      <w:r w:rsidRPr="006A15D1">
        <w:rPr>
          <w:rFonts w:ascii="Helvetica" w:hAnsi="Helvetica" w:cs="Cambria"/>
          <w:b/>
          <w:sz w:val="18"/>
          <w:szCs w:val="18"/>
        </w:rPr>
        <w:t>:</w:t>
      </w:r>
      <w:r w:rsidR="005619E0">
        <w:rPr>
          <w:rFonts w:ascii="Helvetica" w:hAnsi="Helvetica" w:cs="Cambria"/>
          <w:sz w:val="18"/>
          <w:szCs w:val="18"/>
        </w:rPr>
        <w:tab/>
      </w:r>
      <w:r w:rsidRPr="006A15D1">
        <w:rPr>
          <w:rFonts w:ascii="Helvetica" w:hAnsi="Helvetica" w:cs="Cambria"/>
          <w:b/>
          <w:sz w:val="18"/>
          <w:szCs w:val="18"/>
        </w:rPr>
        <w:t>XX kWh</w:t>
      </w:r>
      <w:r w:rsidRPr="006A15D1">
        <w:rPr>
          <w:rFonts w:ascii="Helvetica" w:hAnsi="Helvetica" w:cs="Cambria"/>
          <w:sz w:val="18"/>
          <w:szCs w:val="18"/>
        </w:rPr>
        <w:t xml:space="preserve"> </w:t>
      </w:r>
    </w:p>
    <w:p w:rsidR="002E0A06" w:rsidRPr="006A15D1" w:rsidRDefault="002E0A06"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Tenant </w:t>
      </w:r>
      <w:r w:rsidR="002C1445" w:rsidRPr="006A15D1">
        <w:rPr>
          <w:rFonts w:ascii="Helvetica" w:hAnsi="Helvetica" w:cs="Cambria"/>
          <w:sz w:val="18"/>
          <w:szCs w:val="18"/>
        </w:rPr>
        <w:t>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2E0A06" w:rsidRPr="006A15D1" w:rsidRDefault="002E0A06" w:rsidP="005619E0">
      <w:pPr>
        <w:tabs>
          <w:tab w:val="left" w:pos="5040"/>
          <w:tab w:val="left" w:pos="5130"/>
        </w:tabs>
        <w:autoSpaceDE w:val="0"/>
        <w:autoSpaceDN w:val="0"/>
        <w:adjustRightInd w:val="0"/>
        <w:rPr>
          <w:rFonts w:ascii="Helvetica" w:hAnsi="Helvetica" w:cs="Cambria"/>
          <w:sz w:val="18"/>
          <w:szCs w:val="18"/>
        </w:rPr>
      </w:pPr>
      <w:r w:rsidRPr="006A15D1">
        <w:rPr>
          <w:rFonts w:ascii="Helvetica" w:hAnsi="Helvetica" w:cs="Cambria"/>
          <w:sz w:val="18"/>
          <w:szCs w:val="18"/>
        </w:rPr>
        <w:t xml:space="preserve">Building </w:t>
      </w:r>
      <w:r w:rsidR="002C1445" w:rsidRPr="006A15D1">
        <w:rPr>
          <w:rFonts w:ascii="Helvetica" w:hAnsi="Helvetica" w:cs="Cambria"/>
          <w:sz w:val="18"/>
          <w:szCs w:val="18"/>
        </w:rPr>
        <w:t>owner annual energy savings</w:t>
      </w:r>
      <w:r w:rsidR="005619E0" w:rsidRPr="006A15D1">
        <w:rPr>
          <w:rFonts w:ascii="Helvetica" w:hAnsi="Helvetica" w:cs="Cambria"/>
          <w:sz w:val="18"/>
          <w:szCs w:val="18"/>
        </w:rPr>
        <w:t>:</w:t>
      </w:r>
      <w:r w:rsidR="005619E0">
        <w:rPr>
          <w:rFonts w:ascii="Helvetica" w:hAnsi="Helvetica" w:cs="Cambria"/>
          <w:sz w:val="18"/>
          <w:szCs w:val="18"/>
        </w:rPr>
        <w:tab/>
      </w:r>
      <w:r w:rsidRPr="006A15D1">
        <w:rPr>
          <w:rFonts w:ascii="Helvetica" w:hAnsi="Helvetica" w:cs="Cambria"/>
          <w:sz w:val="18"/>
          <w:szCs w:val="18"/>
        </w:rPr>
        <w:t>XX kWh (X%)</w:t>
      </w:r>
    </w:p>
    <w:p w:rsidR="00C32673" w:rsidRPr="006A15D1" w:rsidRDefault="00C32673" w:rsidP="006F4B83">
      <w:pPr>
        <w:autoSpaceDE w:val="0"/>
        <w:autoSpaceDN w:val="0"/>
        <w:adjustRightInd w:val="0"/>
        <w:rPr>
          <w:rFonts w:cs="Cambria-Bold"/>
          <w:b/>
          <w:bCs/>
          <w:sz w:val="18"/>
          <w:szCs w:val="18"/>
        </w:rPr>
        <w:sectPr w:rsidR="00C32673" w:rsidRPr="006A15D1" w:rsidSect="00997DD5">
          <w:pgSz w:w="12240" w:h="15840"/>
          <w:pgMar w:top="1440" w:right="1440" w:bottom="1440" w:left="1440" w:header="720" w:footer="720" w:gutter="0"/>
          <w:cols w:space="720"/>
          <w:docGrid w:linePitch="360"/>
        </w:sectPr>
      </w:pPr>
    </w:p>
    <w:p w:rsidR="00F74D3C" w:rsidRDefault="00F74D3C" w:rsidP="006F4B83">
      <w:pPr>
        <w:autoSpaceDE w:val="0"/>
        <w:autoSpaceDN w:val="0"/>
        <w:adjustRightInd w:val="0"/>
        <w:rPr>
          <w:rFonts w:cs="Cambria-Bold"/>
          <w:b/>
          <w:bCs/>
          <w:sz w:val="18"/>
          <w:szCs w:val="18"/>
        </w:rPr>
      </w:pPr>
    </w:p>
    <w:p w:rsidR="00C32673" w:rsidRPr="006A15D1" w:rsidRDefault="00C32673" w:rsidP="00C32673">
      <w:pPr>
        <w:pBdr>
          <w:top w:val="single" w:sz="18" w:space="2" w:color="000000" w:themeColor="text1"/>
        </w:pBdr>
        <w:rPr>
          <w:rFonts w:ascii="Helvetica" w:hAnsi="Helvetica"/>
          <w:b/>
          <w:color w:val="000000" w:themeColor="text1"/>
          <w:sz w:val="18"/>
          <w:szCs w:val="18"/>
        </w:rPr>
      </w:pPr>
      <w:r w:rsidRPr="006A15D1">
        <w:rPr>
          <w:rFonts w:ascii="Helvetica" w:hAnsi="Helvetica"/>
          <w:b/>
          <w:color w:val="000000" w:themeColor="text1"/>
          <w:sz w:val="18"/>
          <w:szCs w:val="18"/>
        </w:rPr>
        <w:t xml:space="preserve">Appendix A: Original and </w:t>
      </w:r>
      <w:r w:rsidR="007F40BD" w:rsidRPr="006A15D1">
        <w:rPr>
          <w:rFonts w:ascii="Helvetica" w:hAnsi="Helvetica"/>
          <w:b/>
          <w:color w:val="000000" w:themeColor="text1"/>
          <w:sz w:val="18"/>
          <w:szCs w:val="18"/>
        </w:rPr>
        <w:t>Calibrated</w:t>
      </w:r>
      <w:r w:rsidRPr="006A15D1">
        <w:rPr>
          <w:rFonts w:ascii="Helvetica" w:hAnsi="Helvetica"/>
          <w:b/>
          <w:color w:val="000000" w:themeColor="text1"/>
          <w:sz w:val="18"/>
          <w:szCs w:val="18"/>
        </w:rPr>
        <w:t xml:space="preserve"> Energy Model Results for Tenant Electricity</w:t>
      </w:r>
      <w:r w:rsidR="00787B39" w:rsidRPr="006A15D1">
        <w:rPr>
          <w:rFonts w:ascii="Helvetica" w:hAnsi="Helvetica"/>
          <w:b/>
          <w:color w:val="000000" w:themeColor="text1"/>
          <w:sz w:val="18"/>
          <w:szCs w:val="18"/>
        </w:rPr>
        <w:t xml:space="preserve"> [Appendices are illustrative; actual model results should be included.]</w:t>
      </w:r>
    </w:p>
    <w:p w:rsidR="00280EE6" w:rsidRPr="006A15D1" w:rsidRDefault="00280EE6" w:rsidP="00C32673">
      <w:pPr>
        <w:autoSpaceDE w:val="0"/>
        <w:autoSpaceDN w:val="0"/>
        <w:adjustRightInd w:val="0"/>
        <w:rPr>
          <w:rFonts w:ascii="Helvetica" w:hAnsi="Helvetica" w:cs="Cambria-Bold"/>
          <w:b/>
          <w:bCs/>
          <w:sz w:val="18"/>
          <w:szCs w:val="18"/>
        </w:rPr>
      </w:pPr>
    </w:p>
    <w:p w:rsidR="00C32673" w:rsidRPr="006A15D1" w:rsidRDefault="00C32673" w:rsidP="00C32673">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 xml:space="preserve">Original Model </w:t>
      </w:r>
      <w:r w:rsidR="007F40BD" w:rsidRPr="006A15D1">
        <w:rPr>
          <w:rFonts w:ascii="Helvetica" w:hAnsi="Helvetica" w:cs="Cambria"/>
          <w:b/>
          <w:sz w:val="18"/>
          <w:szCs w:val="18"/>
          <w:lang w:eastAsia="ko-KR"/>
        </w:rPr>
        <w:t>Results</w:t>
      </w:r>
    </w:p>
    <w:p w:rsidR="00C32673" w:rsidRPr="006A15D1" w:rsidRDefault="00C32673" w:rsidP="006F4B83">
      <w:pPr>
        <w:autoSpaceDE w:val="0"/>
        <w:autoSpaceDN w:val="0"/>
        <w:adjustRightInd w:val="0"/>
        <w:rPr>
          <w:rFonts w:cs="Cambria"/>
          <w:sz w:val="18"/>
          <w:szCs w:val="18"/>
        </w:rPr>
      </w:pPr>
    </w:p>
    <w:p w:rsidR="00C32673" w:rsidRDefault="0045381F" w:rsidP="006F4B83">
      <w:pPr>
        <w:autoSpaceDE w:val="0"/>
        <w:autoSpaceDN w:val="0"/>
        <w:adjustRightInd w:val="0"/>
        <w:rPr>
          <w:rFonts w:cs="Cambria"/>
          <w:sz w:val="18"/>
          <w:szCs w:val="18"/>
        </w:rPr>
      </w:pPr>
      <w:r>
        <w:rPr>
          <w:noProof/>
        </w:rPr>
        <w:drawing>
          <wp:inline distT="0" distB="0" distL="0" distR="0" wp14:anchorId="1DE51F88" wp14:editId="059F5C14">
            <wp:extent cx="5943600" cy="2342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42515"/>
                    </a:xfrm>
                    <a:prstGeom prst="rect">
                      <a:avLst/>
                    </a:prstGeom>
                  </pic:spPr>
                </pic:pic>
              </a:graphicData>
            </a:graphic>
          </wp:inline>
        </w:drawing>
      </w:r>
    </w:p>
    <w:p w:rsidR="0045381F" w:rsidRPr="006A15D1" w:rsidRDefault="0045381F" w:rsidP="006F4B83">
      <w:pPr>
        <w:autoSpaceDE w:val="0"/>
        <w:autoSpaceDN w:val="0"/>
        <w:adjustRightInd w:val="0"/>
        <w:rPr>
          <w:rFonts w:cs="Cambria"/>
          <w:sz w:val="18"/>
          <w:szCs w:val="18"/>
        </w:rPr>
        <w:sectPr w:rsidR="0045381F" w:rsidRPr="006A15D1" w:rsidSect="00997DD5">
          <w:pgSz w:w="12240" w:h="15840"/>
          <w:pgMar w:top="1440" w:right="1440" w:bottom="1440" w:left="1440" w:header="720" w:footer="720" w:gutter="0"/>
          <w:cols w:space="720"/>
          <w:docGrid w:linePitch="360"/>
        </w:sectPr>
      </w:pPr>
      <w:r>
        <w:rPr>
          <w:noProof/>
        </w:rPr>
        <w:drawing>
          <wp:inline distT="0" distB="0" distL="0" distR="0" wp14:anchorId="2855B85A" wp14:editId="31DB5E74">
            <wp:extent cx="5943600" cy="2619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19375"/>
                    </a:xfrm>
                    <a:prstGeom prst="rect">
                      <a:avLst/>
                    </a:prstGeom>
                  </pic:spPr>
                </pic:pic>
              </a:graphicData>
            </a:graphic>
          </wp:inline>
        </w:drawing>
      </w:r>
    </w:p>
    <w:p w:rsidR="00C32673" w:rsidRPr="006A15D1" w:rsidRDefault="00C32673" w:rsidP="00C32673">
      <w:pPr>
        <w:pBdr>
          <w:top w:val="single" w:sz="18" w:space="2" w:color="000000" w:themeColor="text1"/>
        </w:pBdr>
        <w:rPr>
          <w:rFonts w:ascii="Helvetica" w:hAnsi="Helvetica"/>
          <w:b/>
          <w:color w:val="000000" w:themeColor="text1"/>
          <w:sz w:val="18"/>
          <w:szCs w:val="18"/>
        </w:rPr>
      </w:pPr>
      <w:r w:rsidRPr="006A15D1">
        <w:rPr>
          <w:rFonts w:ascii="Helvetica" w:hAnsi="Helvetica"/>
          <w:b/>
          <w:color w:val="000000" w:themeColor="text1"/>
          <w:sz w:val="18"/>
          <w:szCs w:val="18"/>
        </w:rPr>
        <w:lastRenderedPageBreak/>
        <w:t>Appendix B: Original and Final Energy Model Results for Tenant Electricity</w:t>
      </w:r>
    </w:p>
    <w:p w:rsidR="00C32673" w:rsidRPr="006A15D1" w:rsidRDefault="00C32673" w:rsidP="00C32673">
      <w:pPr>
        <w:autoSpaceDE w:val="0"/>
        <w:autoSpaceDN w:val="0"/>
        <w:adjustRightInd w:val="0"/>
        <w:rPr>
          <w:rFonts w:ascii="Helvetica" w:hAnsi="Helvetica" w:cs="Cambria-Bold"/>
          <w:b/>
          <w:bCs/>
          <w:sz w:val="18"/>
          <w:szCs w:val="18"/>
        </w:rPr>
      </w:pPr>
    </w:p>
    <w:p w:rsidR="00C32673" w:rsidRPr="006A15D1" w:rsidRDefault="00C32673" w:rsidP="00C32673">
      <w:pPr>
        <w:pBdr>
          <w:top w:val="single" w:sz="8" w:space="1" w:color="auto"/>
        </w:pBdr>
        <w:autoSpaceDE w:val="0"/>
        <w:autoSpaceDN w:val="0"/>
        <w:adjustRightInd w:val="0"/>
        <w:rPr>
          <w:rFonts w:ascii="Helvetica" w:hAnsi="Helvetica" w:cs="Cambria"/>
          <w:b/>
          <w:sz w:val="18"/>
          <w:szCs w:val="18"/>
          <w:lang w:eastAsia="ko-KR"/>
        </w:rPr>
      </w:pPr>
      <w:r w:rsidRPr="006A15D1">
        <w:rPr>
          <w:rFonts w:ascii="Helvetica" w:hAnsi="Helvetica" w:cs="Cambria"/>
          <w:b/>
          <w:sz w:val="18"/>
          <w:szCs w:val="18"/>
          <w:lang w:eastAsia="ko-KR"/>
        </w:rPr>
        <w:t>Energy Model Output by Measure</w:t>
      </w:r>
    </w:p>
    <w:p w:rsidR="00C32673" w:rsidRPr="006A15D1" w:rsidRDefault="00C32673" w:rsidP="00C32673">
      <w:pPr>
        <w:pBdr>
          <w:top w:val="single" w:sz="8" w:space="1" w:color="auto"/>
        </w:pBdr>
        <w:autoSpaceDE w:val="0"/>
        <w:autoSpaceDN w:val="0"/>
        <w:adjustRightInd w:val="0"/>
        <w:rPr>
          <w:rFonts w:ascii="Helvetica" w:hAnsi="Helvetica" w:cs="Cambria"/>
          <w:b/>
          <w:sz w:val="18"/>
          <w:szCs w:val="18"/>
          <w:lang w:eastAsia="ko-KR"/>
        </w:rPr>
      </w:pPr>
    </w:p>
    <w:p w:rsidR="00C32673" w:rsidRPr="006A15D1" w:rsidRDefault="00572DCA" w:rsidP="00C82FF5">
      <w:pPr>
        <w:autoSpaceDE w:val="0"/>
        <w:autoSpaceDN w:val="0"/>
        <w:adjustRightInd w:val="0"/>
        <w:rPr>
          <w:rFonts w:ascii="Helvetica" w:hAnsi="Helvetica" w:cs="Cambria"/>
          <w:b/>
          <w:sz w:val="18"/>
          <w:szCs w:val="18"/>
          <w:lang w:eastAsia="ko-KR"/>
        </w:rPr>
      </w:pPr>
      <w:r>
        <w:rPr>
          <w:noProof/>
        </w:rPr>
        <w:drawing>
          <wp:inline distT="0" distB="0" distL="0" distR="0" wp14:anchorId="557FBADE" wp14:editId="6F1B66CA">
            <wp:extent cx="5943600"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684655"/>
                    </a:xfrm>
                    <a:prstGeom prst="rect">
                      <a:avLst/>
                    </a:prstGeom>
                  </pic:spPr>
                </pic:pic>
              </a:graphicData>
            </a:graphic>
          </wp:inline>
        </w:drawing>
      </w:r>
    </w:p>
    <w:p w:rsidR="0016369B" w:rsidRPr="006A15D1" w:rsidRDefault="0016369B" w:rsidP="00C32673">
      <w:pPr>
        <w:spacing w:line="276" w:lineRule="auto"/>
        <w:rPr>
          <w:b/>
          <w:sz w:val="18"/>
          <w:szCs w:val="18"/>
        </w:rPr>
      </w:pPr>
    </w:p>
    <w:sectPr w:rsidR="0016369B" w:rsidRPr="006A15D1" w:rsidSect="00997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05" w:rsidRDefault="00867405" w:rsidP="00A2675F">
      <w:r>
        <w:separator/>
      </w:r>
    </w:p>
  </w:endnote>
  <w:endnote w:type="continuationSeparator" w:id="0">
    <w:p w:rsidR="00867405" w:rsidRDefault="00867405" w:rsidP="00A2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55 Roman">
    <w:charset w:val="00"/>
    <w:family w:val="auto"/>
    <w:pitch w:val="variable"/>
    <w:sig w:usb0="00000003" w:usb1="00000000" w:usb2="00000000" w:usb3="00000000" w:csb0="00000001" w:csb1="00000000"/>
  </w:font>
  <w:font w:name="Helvetica 75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05" w:rsidRDefault="00867405" w:rsidP="00A2675F">
      <w:r>
        <w:separator/>
      </w:r>
    </w:p>
  </w:footnote>
  <w:footnote w:type="continuationSeparator" w:id="0">
    <w:p w:rsidR="00867405" w:rsidRDefault="00867405" w:rsidP="00A2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E8" w:rsidRDefault="00867405">
    <w:pPr>
      <w:pStyle w:val="Header"/>
    </w:pPr>
    <w:sdt>
      <w:sdtPr>
        <w:id w:val="171999623"/>
        <w:placeholder>
          <w:docPart w:val="2CA762DAFDA69D4CAD2F644D3D305C63"/>
        </w:placeholder>
        <w:temporary/>
        <w:showingPlcHdr/>
      </w:sdtPr>
      <w:sdtEndPr/>
      <w:sdtContent>
        <w:r w:rsidR="00386DE8">
          <w:t>[Type text]</w:t>
        </w:r>
      </w:sdtContent>
    </w:sdt>
    <w:r w:rsidR="00386DE8">
      <w:ptab w:relativeTo="margin" w:alignment="center" w:leader="none"/>
    </w:r>
    <w:sdt>
      <w:sdtPr>
        <w:id w:val="171999624"/>
        <w:placeholder>
          <w:docPart w:val="1B6B6317DF47F2448A570C65649E0DF2"/>
        </w:placeholder>
        <w:temporary/>
        <w:showingPlcHdr/>
      </w:sdtPr>
      <w:sdtEndPr/>
      <w:sdtContent>
        <w:r w:rsidR="00386DE8">
          <w:t>[Type text]</w:t>
        </w:r>
      </w:sdtContent>
    </w:sdt>
    <w:r w:rsidR="00386DE8">
      <w:ptab w:relativeTo="margin" w:alignment="right" w:leader="none"/>
    </w:r>
    <w:sdt>
      <w:sdtPr>
        <w:id w:val="171999625"/>
        <w:placeholder>
          <w:docPart w:val="06B0AF29D7112940952D482F188F05E2"/>
        </w:placeholder>
        <w:temporary/>
        <w:showingPlcHdr/>
      </w:sdtPr>
      <w:sdtEndPr/>
      <w:sdtContent>
        <w:r w:rsidR="00386DE8">
          <w:t>[Type text]</w:t>
        </w:r>
      </w:sdtContent>
    </w:sdt>
  </w:p>
  <w:p w:rsidR="00386DE8" w:rsidRDefault="0038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E8" w:rsidRDefault="000F272E">
    <w:pPr>
      <w:pStyle w:val="Header"/>
    </w:pPr>
    <w:r>
      <w:rPr>
        <w:rFonts w:ascii="Helvetica" w:hAnsi="Helvetica"/>
        <w:noProof/>
        <w:sz w:val="18"/>
        <w:szCs w:val="18"/>
      </w:rPr>
      <w:drawing>
        <wp:inline distT="0" distB="0" distL="0" distR="0" wp14:anchorId="490912B6" wp14:editId="20AE59DB">
          <wp:extent cx="1207330" cy="3454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I_mark_logotype_CMYK.jpg"/>
                  <pic:cNvPicPr/>
                </pic:nvPicPr>
                <pic:blipFill>
                  <a:blip r:embed="rId1">
                    <a:extLst>
                      <a:ext uri="{28A0092B-C50C-407E-A947-70E740481C1C}">
                        <a14:useLocalDpi xmlns:a14="http://schemas.microsoft.com/office/drawing/2010/main" val="0"/>
                      </a:ext>
                    </a:extLst>
                  </a:blip>
                  <a:stretch>
                    <a:fillRect/>
                  </a:stretch>
                </pic:blipFill>
                <pic:spPr>
                  <a:xfrm>
                    <a:off x="0" y="0"/>
                    <a:ext cx="1220548" cy="349222"/>
                  </a:xfrm>
                  <a:prstGeom prst="rect">
                    <a:avLst/>
                  </a:prstGeom>
                </pic:spPr>
              </pic:pic>
            </a:graphicData>
          </a:graphic>
        </wp:inline>
      </w:drawing>
    </w:r>
    <w:r>
      <w:t xml:space="preserve">                                                </w:t>
    </w:r>
    <w:r>
      <w:rPr>
        <w:noProof/>
      </w:rPr>
      <w:drawing>
        <wp:inline distT="0" distB="0" distL="0" distR="0" wp14:anchorId="2A987785" wp14:editId="5D222FCC">
          <wp:extent cx="3200519" cy="236188"/>
          <wp:effectExtent l="0" t="0" r="0" b="0"/>
          <wp:docPr id="7" name="Picture 7" descr="../../ULI%20TEOP%20logos/ULI_TEOP_oneline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I%20TEOP%20logos/ULI_TEOP_oneline_cropp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8305" cy="270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8C"/>
    <w:multiLevelType w:val="multilevel"/>
    <w:tmpl w:val="77987E36"/>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0033C"/>
    <w:multiLevelType w:val="hybridMultilevel"/>
    <w:tmpl w:val="8FC4BD3E"/>
    <w:lvl w:ilvl="0" w:tplc="34E6D95A">
      <w:start w:val="1"/>
      <w:numFmt w:val="bullet"/>
      <w:lvlText w:val=""/>
      <w:lvlJc w:val="left"/>
      <w:pPr>
        <w:ind w:left="144"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94ECF"/>
    <w:multiLevelType w:val="hybridMultilevel"/>
    <w:tmpl w:val="30E884B8"/>
    <w:lvl w:ilvl="0" w:tplc="99EEEAA4">
      <w:start w:val="1"/>
      <w:numFmt w:val="bullet"/>
      <w:lvlText w:val=""/>
      <w:lvlJc w:val="left"/>
      <w:pPr>
        <w:ind w:left="216"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010FB"/>
    <w:multiLevelType w:val="multilevel"/>
    <w:tmpl w:val="8FC4BD3E"/>
    <w:lvl w:ilvl="0">
      <w:start w:val="1"/>
      <w:numFmt w:val="bullet"/>
      <w:lvlText w:val=""/>
      <w:lvlJc w:val="left"/>
      <w:pPr>
        <w:ind w:left="144"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97146"/>
    <w:multiLevelType w:val="hybridMultilevel"/>
    <w:tmpl w:val="92CAEB6E"/>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 w15:restartNumberingAfterBreak="0">
    <w:nsid w:val="1D8651EF"/>
    <w:multiLevelType w:val="hybridMultilevel"/>
    <w:tmpl w:val="F306EB44"/>
    <w:lvl w:ilvl="0" w:tplc="9F6EC50C">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7016"/>
    <w:multiLevelType w:val="hybridMultilevel"/>
    <w:tmpl w:val="707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D4CAC"/>
    <w:multiLevelType w:val="multilevel"/>
    <w:tmpl w:val="2B385E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00ACB"/>
    <w:multiLevelType w:val="hybridMultilevel"/>
    <w:tmpl w:val="83D63F0A"/>
    <w:lvl w:ilvl="0" w:tplc="E6A02702">
      <w:start w:val="1"/>
      <w:numFmt w:val="bullet"/>
      <w:lvlText w:val=""/>
      <w:lvlJc w:val="left"/>
      <w:pPr>
        <w:tabs>
          <w:tab w:val="num" w:pos="216"/>
        </w:tabs>
        <w:ind w:left="216"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45AC5"/>
    <w:multiLevelType w:val="hybridMultilevel"/>
    <w:tmpl w:val="F26A950A"/>
    <w:lvl w:ilvl="0" w:tplc="30A8EBD8">
      <w:start w:val="1"/>
      <w:numFmt w:val="bullet"/>
      <w:lvlText w:val=""/>
      <w:lvlJc w:val="left"/>
      <w:pPr>
        <w:ind w:left="720" w:hanging="57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7311"/>
    <w:multiLevelType w:val="hybridMultilevel"/>
    <w:tmpl w:val="2B385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D241E"/>
    <w:multiLevelType w:val="hybridMultilevel"/>
    <w:tmpl w:val="77987E36"/>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E7DEA"/>
    <w:multiLevelType w:val="hybridMultilevel"/>
    <w:tmpl w:val="02D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46378"/>
    <w:multiLevelType w:val="multilevel"/>
    <w:tmpl w:val="83D63F0A"/>
    <w:lvl w:ilvl="0">
      <w:start w:val="1"/>
      <w:numFmt w:val="bullet"/>
      <w:lvlText w:val=""/>
      <w:lvlJc w:val="left"/>
      <w:pPr>
        <w:tabs>
          <w:tab w:val="num" w:pos="216"/>
        </w:tabs>
        <w:ind w:left="216"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B72ABD"/>
    <w:multiLevelType w:val="multilevel"/>
    <w:tmpl w:val="83D63F0A"/>
    <w:lvl w:ilvl="0">
      <w:start w:val="1"/>
      <w:numFmt w:val="bullet"/>
      <w:lvlText w:val=""/>
      <w:lvlJc w:val="left"/>
      <w:pPr>
        <w:tabs>
          <w:tab w:val="num" w:pos="216"/>
        </w:tabs>
        <w:ind w:left="216"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F72DB7"/>
    <w:multiLevelType w:val="hybridMultilevel"/>
    <w:tmpl w:val="0D8855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1EE3"/>
    <w:multiLevelType w:val="hybridMultilevel"/>
    <w:tmpl w:val="69929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8608A1"/>
    <w:multiLevelType w:val="hybridMultilevel"/>
    <w:tmpl w:val="8B5A6106"/>
    <w:lvl w:ilvl="0" w:tplc="77B8583E">
      <w:start w:val="1"/>
      <w:numFmt w:val="bullet"/>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93EE2"/>
    <w:multiLevelType w:val="hybridMultilevel"/>
    <w:tmpl w:val="65C0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52A9B"/>
    <w:multiLevelType w:val="multilevel"/>
    <w:tmpl w:val="65C01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2948FE"/>
    <w:multiLevelType w:val="hybridMultilevel"/>
    <w:tmpl w:val="01D2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E32A6"/>
    <w:multiLevelType w:val="hybridMultilevel"/>
    <w:tmpl w:val="368AB75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563C7"/>
    <w:multiLevelType w:val="multilevel"/>
    <w:tmpl w:val="F26A950A"/>
    <w:lvl w:ilvl="0">
      <w:start w:val="1"/>
      <w:numFmt w:val="bullet"/>
      <w:lvlText w:val=""/>
      <w:lvlJc w:val="left"/>
      <w:pPr>
        <w:ind w:left="720" w:hanging="576"/>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AD40D3"/>
    <w:multiLevelType w:val="multilevel"/>
    <w:tmpl w:val="30E884B8"/>
    <w:lvl w:ilvl="0">
      <w:start w:val="1"/>
      <w:numFmt w:val="bullet"/>
      <w:lvlText w:val=""/>
      <w:lvlJc w:val="left"/>
      <w:pPr>
        <w:ind w:left="216"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C82DB7"/>
    <w:multiLevelType w:val="hybridMultilevel"/>
    <w:tmpl w:val="06A6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04335F"/>
    <w:multiLevelType w:val="hybridMultilevel"/>
    <w:tmpl w:val="707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5"/>
  </w:num>
  <w:num w:numId="5">
    <w:abstractNumId w:val="20"/>
  </w:num>
  <w:num w:numId="6">
    <w:abstractNumId w:val="24"/>
  </w:num>
  <w:num w:numId="7">
    <w:abstractNumId w:val="21"/>
  </w:num>
  <w:num w:numId="8">
    <w:abstractNumId w:val="12"/>
  </w:num>
  <w:num w:numId="9">
    <w:abstractNumId w:val="25"/>
  </w:num>
  <w:num w:numId="10">
    <w:abstractNumId w:val="6"/>
  </w:num>
  <w:num w:numId="11">
    <w:abstractNumId w:val="18"/>
  </w:num>
  <w:num w:numId="12">
    <w:abstractNumId w:val="19"/>
  </w:num>
  <w:num w:numId="13">
    <w:abstractNumId w:val="10"/>
  </w:num>
  <w:num w:numId="14">
    <w:abstractNumId w:val="7"/>
  </w:num>
  <w:num w:numId="15">
    <w:abstractNumId w:val="9"/>
  </w:num>
  <w:num w:numId="16">
    <w:abstractNumId w:val="22"/>
  </w:num>
  <w:num w:numId="17">
    <w:abstractNumId w:val="1"/>
  </w:num>
  <w:num w:numId="18">
    <w:abstractNumId w:val="3"/>
  </w:num>
  <w:num w:numId="19">
    <w:abstractNumId w:val="2"/>
  </w:num>
  <w:num w:numId="20">
    <w:abstractNumId w:val="17"/>
  </w:num>
  <w:num w:numId="21">
    <w:abstractNumId w:val="23"/>
  </w:num>
  <w:num w:numId="22">
    <w:abstractNumId w:val="8"/>
  </w:num>
  <w:num w:numId="23">
    <w:abstractNumId w:val="14"/>
  </w:num>
  <w:num w:numId="24">
    <w:abstractNumId w:val="13"/>
  </w:num>
  <w:num w:numId="25">
    <w:abstractNumId w:val="1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0B"/>
    <w:rsid w:val="000015BF"/>
    <w:rsid w:val="000033BB"/>
    <w:rsid w:val="00004769"/>
    <w:rsid w:val="00007B4B"/>
    <w:rsid w:val="00010B76"/>
    <w:rsid w:val="00026F84"/>
    <w:rsid w:val="00030F71"/>
    <w:rsid w:val="000353DE"/>
    <w:rsid w:val="000400FB"/>
    <w:rsid w:val="00061CF1"/>
    <w:rsid w:val="0006429E"/>
    <w:rsid w:val="00071364"/>
    <w:rsid w:val="00073867"/>
    <w:rsid w:val="0008272A"/>
    <w:rsid w:val="00096871"/>
    <w:rsid w:val="000A4036"/>
    <w:rsid w:val="000B2CF5"/>
    <w:rsid w:val="000C1217"/>
    <w:rsid w:val="000D1FF3"/>
    <w:rsid w:val="000D2705"/>
    <w:rsid w:val="000D2AC4"/>
    <w:rsid w:val="000F272E"/>
    <w:rsid w:val="001004B6"/>
    <w:rsid w:val="00101B6D"/>
    <w:rsid w:val="00104548"/>
    <w:rsid w:val="00104B31"/>
    <w:rsid w:val="00111F76"/>
    <w:rsid w:val="00123993"/>
    <w:rsid w:val="001274B2"/>
    <w:rsid w:val="001341FC"/>
    <w:rsid w:val="00135852"/>
    <w:rsid w:val="001408F1"/>
    <w:rsid w:val="00152162"/>
    <w:rsid w:val="00161A67"/>
    <w:rsid w:val="0016369B"/>
    <w:rsid w:val="001659E9"/>
    <w:rsid w:val="00180B39"/>
    <w:rsid w:val="001920F9"/>
    <w:rsid w:val="001A1DEB"/>
    <w:rsid w:val="001A356B"/>
    <w:rsid w:val="001B1785"/>
    <w:rsid w:val="001B366B"/>
    <w:rsid w:val="001C403E"/>
    <w:rsid w:val="001E03DA"/>
    <w:rsid w:val="001F42CB"/>
    <w:rsid w:val="00205D08"/>
    <w:rsid w:val="00222FF3"/>
    <w:rsid w:val="00225807"/>
    <w:rsid w:val="00235662"/>
    <w:rsid w:val="00240C08"/>
    <w:rsid w:val="00241B2A"/>
    <w:rsid w:val="00243C40"/>
    <w:rsid w:val="00247ADC"/>
    <w:rsid w:val="00280EE6"/>
    <w:rsid w:val="00292BEE"/>
    <w:rsid w:val="002A33D5"/>
    <w:rsid w:val="002C1445"/>
    <w:rsid w:val="002C4835"/>
    <w:rsid w:val="002D7618"/>
    <w:rsid w:val="002E0A06"/>
    <w:rsid w:val="002E1151"/>
    <w:rsid w:val="002F68EE"/>
    <w:rsid w:val="00304259"/>
    <w:rsid w:val="00331730"/>
    <w:rsid w:val="00351799"/>
    <w:rsid w:val="0036207B"/>
    <w:rsid w:val="00366D71"/>
    <w:rsid w:val="00375331"/>
    <w:rsid w:val="00386DE8"/>
    <w:rsid w:val="00387FBF"/>
    <w:rsid w:val="003A3373"/>
    <w:rsid w:val="003A788F"/>
    <w:rsid w:val="003B768A"/>
    <w:rsid w:val="003C1177"/>
    <w:rsid w:val="003C1953"/>
    <w:rsid w:val="003D0B29"/>
    <w:rsid w:val="003F13DF"/>
    <w:rsid w:val="004004FD"/>
    <w:rsid w:val="004101F4"/>
    <w:rsid w:val="00412AA8"/>
    <w:rsid w:val="00440B7C"/>
    <w:rsid w:val="0045381F"/>
    <w:rsid w:val="004578AB"/>
    <w:rsid w:val="00462584"/>
    <w:rsid w:val="00465E1F"/>
    <w:rsid w:val="0047581E"/>
    <w:rsid w:val="00480CDB"/>
    <w:rsid w:val="00481DA4"/>
    <w:rsid w:val="00484635"/>
    <w:rsid w:val="00486FE4"/>
    <w:rsid w:val="00490D79"/>
    <w:rsid w:val="00497EEC"/>
    <w:rsid w:val="004A4C39"/>
    <w:rsid w:val="004B4D7B"/>
    <w:rsid w:val="004B7969"/>
    <w:rsid w:val="004C54B2"/>
    <w:rsid w:val="004C6FDD"/>
    <w:rsid w:val="004D5A6E"/>
    <w:rsid w:val="004E01AB"/>
    <w:rsid w:val="004E4F2C"/>
    <w:rsid w:val="004E5BD8"/>
    <w:rsid w:val="004E7E63"/>
    <w:rsid w:val="0051579A"/>
    <w:rsid w:val="00516517"/>
    <w:rsid w:val="005248DA"/>
    <w:rsid w:val="00533FC3"/>
    <w:rsid w:val="005425C8"/>
    <w:rsid w:val="00551090"/>
    <w:rsid w:val="00556F7A"/>
    <w:rsid w:val="005619E0"/>
    <w:rsid w:val="00567533"/>
    <w:rsid w:val="005712F7"/>
    <w:rsid w:val="00572DCA"/>
    <w:rsid w:val="00573853"/>
    <w:rsid w:val="005744B5"/>
    <w:rsid w:val="00587858"/>
    <w:rsid w:val="00591F96"/>
    <w:rsid w:val="005959AC"/>
    <w:rsid w:val="005A6C60"/>
    <w:rsid w:val="005B345D"/>
    <w:rsid w:val="005B63A1"/>
    <w:rsid w:val="005D5004"/>
    <w:rsid w:val="005D521E"/>
    <w:rsid w:val="005E288B"/>
    <w:rsid w:val="005E3198"/>
    <w:rsid w:val="005E53E8"/>
    <w:rsid w:val="00617C6A"/>
    <w:rsid w:val="00634A3E"/>
    <w:rsid w:val="006435A8"/>
    <w:rsid w:val="00645255"/>
    <w:rsid w:val="0065428A"/>
    <w:rsid w:val="0066435B"/>
    <w:rsid w:val="00687FA6"/>
    <w:rsid w:val="006A0617"/>
    <w:rsid w:val="006A15D1"/>
    <w:rsid w:val="006B4327"/>
    <w:rsid w:val="006C039D"/>
    <w:rsid w:val="006D2C47"/>
    <w:rsid w:val="006D4AC2"/>
    <w:rsid w:val="006E0C1F"/>
    <w:rsid w:val="006E1078"/>
    <w:rsid w:val="006F4B83"/>
    <w:rsid w:val="006F4D98"/>
    <w:rsid w:val="00707903"/>
    <w:rsid w:val="00715964"/>
    <w:rsid w:val="007303B6"/>
    <w:rsid w:val="00742669"/>
    <w:rsid w:val="007554E7"/>
    <w:rsid w:val="0078264C"/>
    <w:rsid w:val="00783D13"/>
    <w:rsid w:val="00787B39"/>
    <w:rsid w:val="007A3F84"/>
    <w:rsid w:val="007B0A34"/>
    <w:rsid w:val="007C14AA"/>
    <w:rsid w:val="007D4CAB"/>
    <w:rsid w:val="007D5E5D"/>
    <w:rsid w:val="007D61BA"/>
    <w:rsid w:val="007D78CD"/>
    <w:rsid w:val="007E22E8"/>
    <w:rsid w:val="007F40BD"/>
    <w:rsid w:val="007F6668"/>
    <w:rsid w:val="00801D7C"/>
    <w:rsid w:val="00804E56"/>
    <w:rsid w:val="0080625E"/>
    <w:rsid w:val="008260A0"/>
    <w:rsid w:val="0083288C"/>
    <w:rsid w:val="008425BC"/>
    <w:rsid w:val="00863CD0"/>
    <w:rsid w:val="00864C3B"/>
    <w:rsid w:val="00867405"/>
    <w:rsid w:val="00867FA9"/>
    <w:rsid w:val="008738D4"/>
    <w:rsid w:val="00882661"/>
    <w:rsid w:val="00885633"/>
    <w:rsid w:val="008A0AD3"/>
    <w:rsid w:val="008A430A"/>
    <w:rsid w:val="008A4F83"/>
    <w:rsid w:val="008A66DB"/>
    <w:rsid w:val="008D473F"/>
    <w:rsid w:val="008E5B43"/>
    <w:rsid w:val="008F6C80"/>
    <w:rsid w:val="00923365"/>
    <w:rsid w:val="00930B9A"/>
    <w:rsid w:val="009364E9"/>
    <w:rsid w:val="00941BCE"/>
    <w:rsid w:val="0094487F"/>
    <w:rsid w:val="00950EA4"/>
    <w:rsid w:val="00951ABE"/>
    <w:rsid w:val="00960C87"/>
    <w:rsid w:val="00963E26"/>
    <w:rsid w:val="00970407"/>
    <w:rsid w:val="00973B0E"/>
    <w:rsid w:val="00976FFF"/>
    <w:rsid w:val="00984406"/>
    <w:rsid w:val="00997DD5"/>
    <w:rsid w:val="009A49D4"/>
    <w:rsid w:val="009C5DCB"/>
    <w:rsid w:val="009D0C66"/>
    <w:rsid w:val="009D2C10"/>
    <w:rsid w:val="009D3051"/>
    <w:rsid w:val="009D308A"/>
    <w:rsid w:val="009E5444"/>
    <w:rsid w:val="009F1505"/>
    <w:rsid w:val="009F61DC"/>
    <w:rsid w:val="00A152F3"/>
    <w:rsid w:val="00A16D4F"/>
    <w:rsid w:val="00A20243"/>
    <w:rsid w:val="00A2391F"/>
    <w:rsid w:val="00A2675F"/>
    <w:rsid w:val="00A3652D"/>
    <w:rsid w:val="00A44527"/>
    <w:rsid w:val="00A531F5"/>
    <w:rsid w:val="00A835CB"/>
    <w:rsid w:val="00A86E60"/>
    <w:rsid w:val="00AA1C4B"/>
    <w:rsid w:val="00AA70C5"/>
    <w:rsid w:val="00AB2B59"/>
    <w:rsid w:val="00AC2475"/>
    <w:rsid w:val="00AD6480"/>
    <w:rsid w:val="00AE724F"/>
    <w:rsid w:val="00AE7AF7"/>
    <w:rsid w:val="00AF582C"/>
    <w:rsid w:val="00AF6AB6"/>
    <w:rsid w:val="00B019AD"/>
    <w:rsid w:val="00B1761A"/>
    <w:rsid w:val="00B17F38"/>
    <w:rsid w:val="00B41F3A"/>
    <w:rsid w:val="00B45B0B"/>
    <w:rsid w:val="00B53890"/>
    <w:rsid w:val="00B64EBE"/>
    <w:rsid w:val="00B70BE8"/>
    <w:rsid w:val="00B77D09"/>
    <w:rsid w:val="00BB62FC"/>
    <w:rsid w:val="00BC47D9"/>
    <w:rsid w:val="00BD0CC1"/>
    <w:rsid w:val="00BD604F"/>
    <w:rsid w:val="00BF5BB2"/>
    <w:rsid w:val="00BF636F"/>
    <w:rsid w:val="00C01ACF"/>
    <w:rsid w:val="00C13D15"/>
    <w:rsid w:val="00C15D4C"/>
    <w:rsid w:val="00C21854"/>
    <w:rsid w:val="00C2588C"/>
    <w:rsid w:val="00C32673"/>
    <w:rsid w:val="00C379C4"/>
    <w:rsid w:val="00C401B3"/>
    <w:rsid w:val="00C40D7C"/>
    <w:rsid w:val="00C57918"/>
    <w:rsid w:val="00C706E5"/>
    <w:rsid w:val="00C74B14"/>
    <w:rsid w:val="00C82FF5"/>
    <w:rsid w:val="00C901B7"/>
    <w:rsid w:val="00CB1680"/>
    <w:rsid w:val="00CB40ED"/>
    <w:rsid w:val="00CB5930"/>
    <w:rsid w:val="00CC061D"/>
    <w:rsid w:val="00CC3311"/>
    <w:rsid w:val="00CD7BDA"/>
    <w:rsid w:val="00CF697D"/>
    <w:rsid w:val="00D11665"/>
    <w:rsid w:val="00D16A66"/>
    <w:rsid w:val="00D2465A"/>
    <w:rsid w:val="00D25490"/>
    <w:rsid w:val="00D32A7B"/>
    <w:rsid w:val="00D43D70"/>
    <w:rsid w:val="00D45955"/>
    <w:rsid w:val="00D61E21"/>
    <w:rsid w:val="00D643F9"/>
    <w:rsid w:val="00D6563B"/>
    <w:rsid w:val="00D6605C"/>
    <w:rsid w:val="00D74FB1"/>
    <w:rsid w:val="00D77808"/>
    <w:rsid w:val="00D81376"/>
    <w:rsid w:val="00D8272A"/>
    <w:rsid w:val="00D94172"/>
    <w:rsid w:val="00D9537C"/>
    <w:rsid w:val="00DB1644"/>
    <w:rsid w:val="00DB1946"/>
    <w:rsid w:val="00DB42CF"/>
    <w:rsid w:val="00DC042D"/>
    <w:rsid w:val="00DC5C4A"/>
    <w:rsid w:val="00DC5C90"/>
    <w:rsid w:val="00DF02C8"/>
    <w:rsid w:val="00DF2619"/>
    <w:rsid w:val="00DF5762"/>
    <w:rsid w:val="00E13FF0"/>
    <w:rsid w:val="00E257E8"/>
    <w:rsid w:val="00E26204"/>
    <w:rsid w:val="00E27287"/>
    <w:rsid w:val="00E403BC"/>
    <w:rsid w:val="00E439E9"/>
    <w:rsid w:val="00E550C2"/>
    <w:rsid w:val="00E809D2"/>
    <w:rsid w:val="00E91CA5"/>
    <w:rsid w:val="00E948B9"/>
    <w:rsid w:val="00EB772C"/>
    <w:rsid w:val="00EC0A31"/>
    <w:rsid w:val="00EC20E2"/>
    <w:rsid w:val="00EF0DFD"/>
    <w:rsid w:val="00F13E15"/>
    <w:rsid w:val="00F200DA"/>
    <w:rsid w:val="00F223C5"/>
    <w:rsid w:val="00F31F9E"/>
    <w:rsid w:val="00F33B26"/>
    <w:rsid w:val="00F42EC8"/>
    <w:rsid w:val="00F46A25"/>
    <w:rsid w:val="00F51E39"/>
    <w:rsid w:val="00F60AD1"/>
    <w:rsid w:val="00F73318"/>
    <w:rsid w:val="00F74D3C"/>
    <w:rsid w:val="00F75965"/>
    <w:rsid w:val="00F85611"/>
    <w:rsid w:val="00FB2EE4"/>
    <w:rsid w:val="00FB378D"/>
    <w:rsid w:val="00FB63CD"/>
    <w:rsid w:val="00FB7861"/>
    <w:rsid w:val="00FC7B56"/>
    <w:rsid w:val="00FE5142"/>
    <w:rsid w:val="00FE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C1E71"/>
  <w15:docId w15:val="{9EB31C5B-6D8F-4C1B-82BB-111DFA17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0B"/>
    <w:pPr>
      <w:ind w:left="720"/>
    </w:pPr>
  </w:style>
  <w:style w:type="table" w:customStyle="1" w:styleId="LightList1">
    <w:name w:val="Light List1"/>
    <w:basedOn w:val="TableNormal"/>
    <w:uiPriority w:val="61"/>
    <w:rsid w:val="009D30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480CD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uiPriority w:val="1"/>
    <w:qFormat/>
    <w:rsid w:val="00480CDB"/>
    <w:pPr>
      <w:spacing w:after="0" w:line="240" w:lineRule="auto"/>
    </w:pPr>
    <w:rPr>
      <w:rFonts w:eastAsiaTheme="minorEastAsia"/>
    </w:rPr>
  </w:style>
  <w:style w:type="table" w:customStyle="1" w:styleId="MediumShading1-Accent11">
    <w:name w:val="Medium Shading 1 - Accent 11"/>
    <w:basedOn w:val="TableNormal"/>
    <w:uiPriority w:val="63"/>
    <w:rsid w:val="00480C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365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9D2"/>
    <w:rPr>
      <w:rFonts w:ascii="Tahoma" w:hAnsi="Tahoma" w:cs="Tahoma"/>
      <w:sz w:val="16"/>
      <w:szCs w:val="16"/>
    </w:rPr>
  </w:style>
  <w:style w:type="character" w:customStyle="1" w:styleId="BalloonTextChar">
    <w:name w:val="Balloon Text Char"/>
    <w:basedOn w:val="DefaultParagraphFont"/>
    <w:link w:val="BalloonText"/>
    <w:uiPriority w:val="99"/>
    <w:semiHidden/>
    <w:rsid w:val="00E809D2"/>
    <w:rPr>
      <w:rFonts w:ascii="Tahoma" w:hAnsi="Tahoma" w:cs="Tahoma"/>
      <w:sz w:val="16"/>
      <w:szCs w:val="16"/>
    </w:rPr>
  </w:style>
  <w:style w:type="table" w:styleId="LightList-Accent3">
    <w:name w:val="Light List Accent 3"/>
    <w:basedOn w:val="TableNormal"/>
    <w:uiPriority w:val="61"/>
    <w:rsid w:val="004578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A2675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2675F"/>
    <w:rPr>
      <w:sz w:val="20"/>
      <w:szCs w:val="20"/>
    </w:rPr>
  </w:style>
  <w:style w:type="character" w:styleId="FootnoteReference">
    <w:name w:val="footnote reference"/>
    <w:basedOn w:val="DefaultParagraphFont"/>
    <w:uiPriority w:val="99"/>
    <w:semiHidden/>
    <w:unhideWhenUsed/>
    <w:rsid w:val="00A2675F"/>
    <w:rPr>
      <w:vertAlign w:val="superscript"/>
    </w:rPr>
  </w:style>
  <w:style w:type="table" w:customStyle="1" w:styleId="MediumShading11">
    <w:name w:val="Medium Shading 11"/>
    <w:basedOn w:val="TableNormal"/>
    <w:uiPriority w:val="63"/>
    <w:rsid w:val="00AC24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AC24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B4327"/>
    <w:pPr>
      <w:tabs>
        <w:tab w:val="center" w:pos="4680"/>
        <w:tab w:val="right" w:pos="9360"/>
      </w:tabs>
    </w:pPr>
  </w:style>
  <w:style w:type="character" w:customStyle="1" w:styleId="HeaderChar">
    <w:name w:val="Header Char"/>
    <w:basedOn w:val="DefaultParagraphFont"/>
    <w:link w:val="Header"/>
    <w:uiPriority w:val="99"/>
    <w:rsid w:val="006B4327"/>
    <w:rPr>
      <w:rFonts w:ascii="Calibri" w:hAnsi="Calibri" w:cs="Times New Roman"/>
    </w:rPr>
  </w:style>
  <w:style w:type="paragraph" w:styleId="Footer">
    <w:name w:val="footer"/>
    <w:basedOn w:val="Normal"/>
    <w:link w:val="FooterChar"/>
    <w:uiPriority w:val="99"/>
    <w:unhideWhenUsed/>
    <w:rsid w:val="006B4327"/>
    <w:pPr>
      <w:tabs>
        <w:tab w:val="center" w:pos="4680"/>
        <w:tab w:val="right" w:pos="9360"/>
      </w:tabs>
    </w:pPr>
  </w:style>
  <w:style w:type="character" w:customStyle="1" w:styleId="FooterChar">
    <w:name w:val="Footer Char"/>
    <w:basedOn w:val="DefaultParagraphFont"/>
    <w:link w:val="Footer"/>
    <w:uiPriority w:val="99"/>
    <w:rsid w:val="006B4327"/>
    <w:rPr>
      <w:rFonts w:ascii="Calibri" w:hAnsi="Calibri" w:cs="Times New Roman"/>
    </w:rPr>
  </w:style>
  <w:style w:type="character" w:styleId="Hyperlink">
    <w:name w:val="Hyperlink"/>
    <w:basedOn w:val="DefaultParagraphFont"/>
    <w:uiPriority w:val="99"/>
    <w:unhideWhenUsed/>
    <w:rsid w:val="0047581E"/>
    <w:rPr>
      <w:color w:val="0000FF" w:themeColor="hyperlink"/>
      <w:u w:val="single"/>
    </w:rPr>
  </w:style>
  <w:style w:type="paragraph" w:styleId="Revision">
    <w:name w:val="Revision"/>
    <w:hidden/>
    <w:uiPriority w:val="99"/>
    <w:semiHidden/>
    <w:rsid w:val="003D0B2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6A15D1"/>
    <w:rPr>
      <w:sz w:val="16"/>
      <w:szCs w:val="16"/>
    </w:rPr>
  </w:style>
  <w:style w:type="paragraph" w:styleId="CommentText">
    <w:name w:val="annotation text"/>
    <w:basedOn w:val="Normal"/>
    <w:link w:val="CommentTextChar"/>
    <w:uiPriority w:val="99"/>
    <w:semiHidden/>
    <w:unhideWhenUsed/>
    <w:rsid w:val="006A15D1"/>
    <w:rPr>
      <w:sz w:val="20"/>
      <w:szCs w:val="20"/>
    </w:rPr>
  </w:style>
  <w:style w:type="character" w:customStyle="1" w:styleId="CommentTextChar">
    <w:name w:val="Comment Text Char"/>
    <w:basedOn w:val="DefaultParagraphFont"/>
    <w:link w:val="CommentText"/>
    <w:uiPriority w:val="99"/>
    <w:semiHidden/>
    <w:rsid w:val="006A15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15D1"/>
    <w:rPr>
      <w:b/>
      <w:bCs/>
    </w:rPr>
  </w:style>
  <w:style w:type="character" w:customStyle="1" w:styleId="CommentSubjectChar">
    <w:name w:val="Comment Subject Char"/>
    <w:basedOn w:val="CommentTextChar"/>
    <w:link w:val="CommentSubject"/>
    <w:uiPriority w:val="99"/>
    <w:semiHidden/>
    <w:rsid w:val="006A15D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030">
      <w:bodyDiv w:val="1"/>
      <w:marLeft w:val="0"/>
      <w:marRight w:val="0"/>
      <w:marTop w:val="0"/>
      <w:marBottom w:val="0"/>
      <w:divBdr>
        <w:top w:val="none" w:sz="0" w:space="0" w:color="auto"/>
        <w:left w:val="none" w:sz="0" w:space="0" w:color="auto"/>
        <w:bottom w:val="none" w:sz="0" w:space="0" w:color="auto"/>
        <w:right w:val="none" w:sz="0" w:space="0" w:color="auto"/>
      </w:divBdr>
    </w:div>
    <w:div w:id="104661004">
      <w:bodyDiv w:val="1"/>
      <w:marLeft w:val="0"/>
      <w:marRight w:val="0"/>
      <w:marTop w:val="0"/>
      <w:marBottom w:val="0"/>
      <w:divBdr>
        <w:top w:val="none" w:sz="0" w:space="0" w:color="auto"/>
        <w:left w:val="none" w:sz="0" w:space="0" w:color="auto"/>
        <w:bottom w:val="none" w:sz="0" w:space="0" w:color="auto"/>
        <w:right w:val="none" w:sz="0" w:space="0" w:color="auto"/>
      </w:divBdr>
    </w:div>
    <w:div w:id="278531191">
      <w:bodyDiv w:val="1"/>
      <w:marLeft w:val="0"/>
      <w:marRight w:val="0"/>
      <w:marTop w:val="0"/>
      <w:marBottom w:val="0"/>
      <w:divBdr>
        <w:top w:val="none" w:sz="0" w:space="0" w:color="auto"/>
        <w:left w:val="none" w:sz="0" w:space="0" w:color="auto"/>
        <w:bottom w:val="none" w:sz="0" w:space="0" w:color="auto"/>
        <w:right w:val="none" w:sz="0" w:space="0" w:color="auto"/>
      </w:divBdr>
    </w:div>
    <w:div w:id="289017747">
      <w:bodyDiv w:val="1"/>
      <w:marLeft w:val="0"/>
      <w:marRight w:val="0"/>
      <w:marTop w:val="0"/>
      <w:marBottom w:val="0"/>
      <w:divBdr>
        <w:top w:val="none" w:sz="0" w:space="0" w:color="auto"/>
        <w:left w:val="none" w:sz="0" w:space="0" w:color="auto"/>
        <w:bottom w:val="none" w:sz="0" w:space="0" w:color="auto"/>
        <w:right w:val="none" w:sz="0" w:space="0" w:color="auto"/>
      </w:divBdr>
    </w:div>
    <w:div w:id="819467384">
      <w:bodyDiv w:val="1"/>
      <w:marLeft w:val="0"/>
      <w:marRight w:val="0"/>
      <w:marTop w:val="0"/>
      <w:marBottom w:val="0"/>
      <w:divBdr>
        <w:top w:val="none" w:sz="0" w:space="0" w:color="auto"/>
        <w:left w:val="none" w:sz="0" w:space="0" w:color="auto"/>
        <w:bottom w:val="none" w:sz="0" w:space="0" w:color="auto"/>
        <w:right w:val="none" w:sz="0" w:space="0" w:color="auto"/>
      </w:divBdr>
    </w:div>
    <w:div w:id="1104615979">
      <w:bodyDiv w:val="1"/>
      <w:marLeft w:val="0"/>
      <w:marRight w:val="0"/>
      <w:marTop w:val="0"/>
      <w:marBottom w:val="0"/>
      <w:divBdr>
        <w:top w:val="none" w:sz="0" w:space="0" w:color="auto"/>
        <w:left w:val="none" w:sz="0" w:space="0" w:color="auto"/>
        <w:bottom w:val="none" w:sz="0" w:space="0" w:color="auto"/>
        <w:right w:val="none" w:sz="0" w:space="0" w:color="auto"/>
      </w:divBdr>
    </w:div>
    <w:div w:id="1730418913">
      <w:bodyDiv w:val="1"/>
      <w:marLeft w:val="0"/>
      <w:marRight w:val="0"/>
      <w:marTop w:val="0"/>
      <w:marBottom w:val="0"/>
      <w:divBdr>
        <w:top w:val="none" w:sz="0" w:space="0" w:color="auto"/>
        <w:left w:val="none" w:sz="0" w:space="0" w:color="auto"/>
        <w:bottom w:val="none" w:sz="0" w:space="0" w:color="auto"/>
        <w:right w:val="none" w:sz="0" w:space="0" w:color="auto"/>
      </w:divBdr>
    </w:div>
    <w:div w:id="19136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762DAFDA69D4CAD2F644D3D305C63"/>
        <w:category>
          <w:name w:val="General"/>
          <w:gallery w:val="placeholder"/>
        </w:category>
        <w:types>
          <w:type w:val="bbPlcHdr"/>
        </w:types>
        <w:behaviors>
          <w:behavior w:val="content"/>
        </w:behaviors>
        <w:guid w:val="{FED875A2-6FFB-8748-881B-2A618EAD2611}"/>
      </w:docPartPr>
      <w:docPartBody>
        <w:p w:rsidR="00201AB9" w:rsidRDefault="00201AB9" w:rsidP="00201AB9">
          <w:pPr>
            <w:pStyle w:val="2CA762DAFDA69D4CAD2F644D3D305C63"/>
          </w:pPr>
          <w:r>
            <w:t>[Type text]</w:t>
          </w:r>
        </w:p>
      </w:docPartBody>
    </w:docPart>
    <w:docPart>
      <w:docPartPr>
        <w:name w:val="1B6B6317DF47F2448A570C65649E0DF2"/>
        <w:category>
          <w:name w:val="General"/>
          <w:gallery w:val="placeholder"/>
        </w:category>
        <w:types>
          <w:type w:val="bbPlcHdr"/>
        </w:types>
        <w:behaviors>
          <w:behavior w:val="content"/>
        </w:behaviors>
        <w:guid w:val="{3D95552A-CD40-0544-AA63-4DD7DE523A2C}"/>
      </w:docPartPr>
      <w:docPartBody>
        <w:p w:rsidR="00201AB9" w:rsidRDefault="00201AB9" w:rsidP="00201AB9">
          <w:pPr>
            <w:pStyle w:val="1B6B6317DF47F2448A570C65649E0DF2"/>
          </w:pPr>
          <w:r>
            <w:t>[Type text]</w:t>
          </w:r>
        </w:p>
      </w:docPartBody>
    </w:docPart>
    <w:docPart>
      <w:docPartPr>
        <w:name w:val="06B0AF29D7112940952D482F188F05E2"/>
        <w:category>
          <w:name w:val="General"/>
          <w:gallery w:val="placeholder"/>
        </w:category>
        <w:types>
          <w:type w:val="bbPlcHdr"/>
        </w:types>
        <w:behaviors>
          <w:behavior w:val="content"/>
        </w:behaviors>
        <w:guid w:val="{8B4A5C09-DD85-6A47-A4D8-C541CDA630D6}"/>
      </w:docPartPr>
      <w:docPartBody>
        <w:p w:rsidR="00201AB9" w:rsidRDefault="00201AB9" w:rsidP="00201AB9">
          <w:pPr>
            <w:pStyle w:val="06B0AF29D7112940952D482F188F05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55 Roman">
    <w:charset w:val="00"/>
    <w:family w:val="auto"/>
    <w:pitch w:val="variable"/>
    <w:sig w:usb0="00000003" w:usb1="00000000" w:usb2="00000000" w:usb3="00000000" w:csb0="00000001" w:csb1="00000000"/>
  </w:font>
  <w:font w:name="Helvetica 75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B9"/>
    <w:rsid w:val="0006306C"/>
    <w:rsid w:val="00201AB9"/>
    <w:rsid w:val="002D7D1D"/>
    <w:rsid w:val="00454087"/>
    <w:rsid w:val="00517556"/>
    <w:rsid w:val="00567767"/>
    <w:rsid w:val="00776618"/>
    <w:rsid w:val="00783BE3"/>
    <w:rsid w:val="00997F18"/>
    <w:rsid w:val="00AB4514"/>
    <w:rsid w:val="00B153E6"/>
    <w:rsid w:val="00B23790"/>
    <w:rsid w:val="00BA330E"/>
    <w:rsid w:val="00C970F9"/>
    <w:rsid w:val="00DC617B"/>
    <w:rsid w:val="00E85825"/>
    <w:rsid w:val="00FE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4FFF03DB05D428C5DBF6886D1176F">
    <w:name w:val="57B4FFF03DB05D428C5DBF6886D1176F"/>
    <w:rsid w:val="00201AB9"/>
  </w:style>
  <w:style w:type="paragraph" w:customStyle="1" w:styleId="889B0CB5DDC3F648B5523C1700DB8E60">
    <w:name w:val="889B0CB5DDC3F648B5523C1700DB8E60"/>
    <w:rsid w:val="00201AB9"/>
  </w:style>
  <w:style w:type="paragraph" w:customStyle="1" w:styleId="901CB1ECF5B3DD409DA0298FF0BE43E4">
    <w:name w:val="901CB1ECF5B3DD409DA0298FF0BE43E4"/>
    <w:rsid w:val="00201AB9"/>
  </w:style>
  <w:style w:type="paragraph" w:customStyle="1" w:styleId="3BB5461E2F9B04438DA011D472D03DCE">
    <w:name w:val="3BB5461E2F9B04438DA011D472D03DCE"/>
    <w:rsid w:val="00201AB9"/>
  </w:style>
  <w:style w:type="paragraph" w:customStyle="1" w:styleId="01A852C31097C345BAF1CEA55F2C799E">
    <w:name w:val="01A852C31097C345BAF1CEA55F2C799E"/>
    <w:rsid w:val="00201AB9"/>
  </w:style>
  <w:style w:type="paragraph" w:customStyle="1" w:styleId="ECAC8D1F2E417F43B5B4C5121686C209">
    <w:name w:val="ECAC8D1F2E417F43B5B4C5121686C209"/>
    <w:rsid w:val="00201AB9"/>
  </w:style>
  <w:style w:type="paragraph" w:customStyle="1" w:styleId="2CA762DAFDA69D4CAD2F644D3D305C63">
    <w:name w:val="2CA762DAFDA69D4CAD2F644D3D305C63"/>
    <w:rsid w:val="00201AB9"/>
  </w:style>
  <w:style w:type="paragraph" w:customStyle="1" w:styleId="1B6B6317DF47F2448A570C65649E0DF2">
    <w:name w:val="1B6B6317DF47F2448A570C65649E0DF2"/>
    <w:rsid w:val="00201AB9"/>
  </w:style>
  <w:style w:type="paragraph" w:customStyle="1" w:styleId="06B0AF29D7112940952D482F188F05E2">
    <w:name w:val="06B0AF29D7112940952D482F188F05E2"/>
    <w:rsid w:val="00201AB9"/>
  </w:style>
  <w:style w:type="paragraph" w:customStyle="1" w:styleId="C9B66E224E17B242BEABF94B4B31C81D">
    <w:name w:val="C9B66E224E17B242BEABF94B4B31C81D"/>
    <w:rsid w:val="00201AB9"/>
  </w:style>
  <w:style w:type="paragraph" w:customStyle="1" w:styleId="B82ED394BFFD854DA0A44F05103E6717">
    <w:name w:val="B82ED394BFFD854DA0A44F05103E6717"/>
    <w:rsid w:val="00201AB9"/>
  </w:style>
  <w:style w:type="paragraph" w:customStyle="1" w:styleId="9C66E80D92C6844EB7A13A812DAD42E1">
    <w:name w:val="9C66E80D92C6844EB7A13A812DAD42E1"/>
    <w:rsid w:val="00201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46b7dd-ae5b-4557-a0bd-78651b9564bf">
      <UserInfo>
        <DisplayName>Sarene Marshall</DisplayName>
        <AccountId>28</AccountId>
        <AccountType/>
      </UserInfo>
      <UserInfo>
        <DisplayName>Helen Gurfel</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A97A488E9BB498764A9DE58E7443D" ma:contentTypeVersion="2" ma:contentTypeDescription="Create a new document." ma:contentTypeScope="" ma:versionID="9515cf25ffa219a9b802ec2e9247a281">
  <xsd:schema xmlns:xsd="http://www.w3.org/2001/XMLSchema" xmlns:xs="http://www.w3.org/2001/XMLSchema" xmlns:p="http://schemas.microsoft.com/office/2006/metadata/properties" xmlns:ns2="1d46b7dd-ae5b-4557-a0bd-78651b9564bf" targetNamespace="http://schemas.microsoft.com/office/2006/metadata/properties" ma:root="true" ma:fieldsID="cab1d5d0a6c6c9940ed5396f4069fe33" ns2:_="">
    <xsd:import namespace="1d46b7dd-ae5b-4557-a0bd-78651b9564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b7dd-ae5b-4557-a0bd-78651b956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792-4909-409B-BEE4-982CAE47145C}">
  <ds:schemaRefs>
    <ds:schemaRef ds:uri="http://schemas.microsoft.com/office/2006/metadata/properties"/>
    <ds:schemaRef ds:uri="http://schemas.microsoft.com/office/infopath/2007/PartnerControls"/>
    <ds:schemaRef ds:uri="f4d1f174-9161-4b73-9efa-2fd984bf1533"/>
  </ds:schemaRefs>
</ds:datastoreItem>
</file>

<file path=customXml/itemProps2.xml><?xml version="1.0" encoding="utf-8"?>
<ds:datastoreItem xmlns:ds="http://schemas.openxmlformats.org/officeDocument/2006/customXml" ds:itemID="{ED4252B6-2C0D-4751-85D8-4F97901B5326}">
  <ds:schemaRefs>
    <ds:schemaRef ds:uri="http://schemas.microsoft.com/sharepoint/v3/contenttype/forms"/>
  </ds:schemaRefs>
</ds:datastoreItem>
</file>

<file path=customXml/itemProps3.xml><?xml version="1.0" encoding="utf-8"?>
<ds:datastoreItem xmlns:ds="http://schemas.openxmlformats.org/officeDocument/2006/customXml" ds:itemID="{565DA0C0-48D0-40DA-A5BD-7AF5AF80F314}"/>
</file>

<file path=customXml/itemProps4.xml><?xml version="1.0" encoding="utf-8"?>
<ds:datastoreItem xmlns:ds="http://schemas.openxmlformats.org/officeDocument/2006/customXml" ds:itemID="{73801E8A-F61C-4A70-BD79-A672F21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Natural Resources Defense Council</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Orfield</dc:creator>
  <cp:lastModifiedBy>Margaret Kimball</cp:lastModifiedBy>
  <cp:revision>5</cp:revision>
  <cp:lastPrinted>2015-12-14T23:28:00Z</cp:lastPrinted>
  <dcterms:created xsi:type="dcterms:W3CDTF">2016-10-19T19:16:00Z</dcterms:created>
  <dcterms:modified xsi:type="dcterms:W3CDTF">2016-10-19T19:22:00Z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0x010100714A97A488E9BB498764A9DE58E7443D</vt:lpwstr>
  </property>
</Properties>
</file>